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83" w:rsidRPr="00530F83" w:rsidRDefault="00483174" w:rsidP="00530F83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 xml:space="preserve">  </w:t>
      </w:r>
      <w:r w:rsidR="00BF68A8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 xml:space="preserve"> </w:t>
      </w:r>
      <w:r w:rsidR="00AC09CB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 xml:space="preserve"> </w:t>
      </w:r>
      <w:r w:rsidR="00530F83" w:rsidRPr="00530F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EEAFD" wp14:editId="3FF9BA83">
            <wp:extent cx="561975" cy="7048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РОССИЙСКАЯ ФЕДЕРАЦИЯ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ИРКУТСКАЯ ОБЛАСТЬ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ЧУНСКИЙ</w:t>
      </w:r>
      <w:r w:rsidRPr="00530F8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РАЙОН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zh-CN"/>
        </w:rPr>
        <w:t>КОНТРОЛЬНО-СЧЕТНАЯ ПАЛАТА</w:t>
      </w:r>
    </w:p>
    <w:p w:rsidR="00530F83" w:rsidRPr="00530F83" w:rsidRDefault="00530F83" w:rsidP="00530F83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  <w:t>ЧУНСКОГО РАЙОННОГО МУНИЦИПАЛЬНОГО ОБРАЗОВАНИЯ</w:t>
      </w:r>
    </w:p>
    <w:p w:rsidR="00B55F89" w:rsidRPr="00B55F89" w:rsidRDefault="00530F83" w:rsidP="00907825">
      <w:pPr>
        <w:spacing w:after="0" w:line="240" w:lineRule="auto"/>
        <w:jc w:val="center"/>
        <w:rPr>
          <w:sz w:val="24"/>
          <w:szCs w:val="24"/>
        </w:rPr>
      </w:pPr>
      <w:r w:rsidRPr="00530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665513, р. п. Чунский, ул. Комарова, 11, Тел./Факс (39567) 2-12-13, </w:t>
      </w:r>
      <w:r w:rsidR="00261C7A" w:rsidRPr="00B55F8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="00261C7A" w:rsidRPr="00B55F8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61C7A" w:rsidRPr="00B55F8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="00261C7A" w:rsidRPr="00B55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9" w:history="1"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chuna</w:t>
        </w:r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ksp</w:t>
        </w:r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5F89" w:rsidRPr="00B55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63520" w:rsidRPr="00AC3BBF" w:rsidRDefault="00863520" w:rsidP="00AC3B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3BBF" w:rsidRPr="00AC3BBF" w:rsidRDefault="00AC3BBF" w:rsidP="00AC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 01-476/12з</w:t>
      </w:r>
    </w:p>
    <w:p w:rsidR="00AC3BBF" w:rsidRPr="00AC3BBF" w:rsidRDefault="00AC3BBF" w:rsidP="00AC3BB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внешней проверки годового отчета об исполнении местного бюджета </w:t>
      </w:r>
    </w:p>
    <w:p w:rsidR="00AC3BBF" w:rsidRPr="00AC3BBF" w:rsidRDefault="00AC3BBF" w:rsidP="00AC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BF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 муниципального образования за 2023 год</w:t>
      </w:r>
    </w:p>
    <w:p w:rsidR="00AC3BBF" w:rsidRPr="00AC3BBF" w:rsidRDefault="00AC3BBF" w:rsidP="00AC3BB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AC3BBF" w:rsidRPr="00AC3BBF" w:rsidTr="00AE29F9">
        <w:trPr>
          <w:trHeight w:val="317"/>
        </w:trPr>
        <w:tc>
          <w:tcPr>
            <w:tcW w:w="5103" w:type="dxa"/>
          </w:tcPr>
          <w:p w:rsidR="00AC3BBF" w:rsidRPr="00AC3BBF" w:rsidRDefault="00AC3BBF" w:rsidP="00AC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BF">
              <w:rPr>
                <w:rFonts w:ascii="Times New Roman" w:hAnsi="Times New Roman" w:cs="Times New Roman"/>
                <w:sz w:val="24"/>
                <w:szCs w:val="24"/>
              </w:rPr>
              <w:t>р. п. Чунский</w:t>
            </w:r>
          </w:p>
        </w:tc>
        <w:tc>
          <w:tcPr>
            <w:tcW w:w="5211" w:type="dxa"/>
          </w:tcPr>
          <w:p w:rsidR="00AC3BBF" w:rsidRPr="00AC3BBF" w:rsidRDefault="00AC3BBF" w:rsidP="00AC3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BBF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</w:tbl>
    <w:p w:rsidR="00AC3BBF" w:rsidRPr="00AC3BBF" w:rsidRDefault="00AC3BBF" w:rsidP="00AC3BBF">
      <w:pPr>
        <w:tabs>
          <w:tab w:val="left" w:pos="1134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3BBF" w:rsidRPr="00AC3BBF" w:rsidRDefault="00AC3BBF" w:rsidP="00AC3BBF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BB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Заключение составлено по результатам</w:t>
      </w:r>
      <w:r w:rsidRPr="00A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BBF">
        <w:rPr>
          <w:rFonts w:ascii="Times New Roman" w:eastAsia="Calibri" w:hAnsi="Times New Roman" w:cs="Times New Roman"/>
          <w:sz w:val="24"/>
          <w:szCs w:val="24"/>
          <w:lang w:eastAsia="ru-RU"/>
        </w:rPr>
        <w:t>внешней проверки годового отчета об исполнении местного бюджета Таргизского муниципального образования за 2023 год, проведенной методом камеральной проверки на основании распоряжения Контрольно-счетной палаты Чунского районного муниципального образования от 16.02.2024 № 11 «О проведении внешней проверки годового отчета об исполнении местного бюджета Таргизского муниципального образования за 2023 год»</w:t>
      </w:r>
      <w:r w:rsidRPr="00AC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AC3B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AC3B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C3B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AC3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Кодекса РФ, Положением о контрольно-счетной палате Чунского районного муниципального образования» председателем КСП Чунского районного муниципального образования (далее – КСП Чунского РМО) А. С. Федорук, аудитором КСП Чунского РМО Н. А. Колотыгиной, ведущими инспекторами КСП Чунского РМО Ю. С. Смышляевой и А. А. Латушко, отраженной в Акте № 01-346/07А от 06.03.2024.</w:t>
      </w:r>
    </w:p>
    <w:p w:rsidR="002B679A" w:rsidRPr="00AC3BBF" w:rsidRDefault="002B679A" w:rsidP="00AC3B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79A" w:rsidRPr="00AC3BBF" w:rsidRDefault="002B679A" w:rsidP="00AC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BBF">
        <w:rPr>
          <w:rFonts w:ascii="Times New Roman" w:eastAsia="Calibri" w:hAnsi="Times New Roman" w:cs="Times New Roman"/>
          <w:b/>
          <w:sz w:val="24"/>
          <w:szCs w:val="24"/>
        </w:rPr>
        <w:t>1. Организация и осуществление бюджетного процесса</w:t>
      </w:r>
    </w:p>
    <w:p w:rsidR="00C61382" w:rsidRPr="00AC3BBF" w:rsidRDefault="00C61382" w:rsidP="00AC3BB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zh-CN"/>
        </w:rPr>
      </w:pPr>
    </w:p>
    <w:p w:rsidR="008B1683" w:rsidRPr="00881554" w:rsidRDefault="00530F83" w:rsidP="00AC3BB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BBF"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формирования, исполнения</w:t>
      </w:r>
      <w:r w:rsidRPr="005F0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поселения, а также осуществления контроля за его исполнением, регулируются Уставом Таргизского муниципального образования (далее – Таргизское МО), утвержденны</w:t>
      </w:r>
      <w:r w:rsidR="00A21A05" w:rsidRPr="005F09E7">
        <w:rPr>
          <w:rFonts w:ascii="Times New Roman" w:eastAsia="Times New Roman" w:hAnsi="Times New Roman" w:cs="Times New Roman"/>
          <w:sz w:val="24"/>
          <w:szCs w:val="24"/>
          <w:lang w:eastAsia="zh-CN"/>
        </w:rPr>
        <w:t>м Решением Думы от 08.12.2005 № </w:t>
      </w:r>
      <w:r w:rsidRPr="005F09E7">
        <w:rPr>
          <w:rFonts w:ascii="Times New Roman" w:eastAsia="Times New Roman" w:hAnsi="Times New Roman" w:cs="Times New Roman"/>
          <w:sz w:val="24"/>
          <w:szCs w:val="24"/>
          <w:lang w:eastAsia="zh-CN"/>
        </w:rPr>
        <w:t>8 (</w:t>
      </w:r>
      <w:r w:rsidR="005F09E7" w:rsidRPr="005F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</w:t>
      </w:r>
      <w:r w:rsidR="005F09E7" w:rsidRPr="009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</w:t>
      </w:r>
      <w:r w:rsidR="005F09E7" w:rsidRPr="008B1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поселения</w:t>
      </w:r>
      <w:r w:rsidRPr="008B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и Положением о бюджетном процессе в Таргизском МО, утвержденным решением Думы Таргизского муниципального образования от </w:t>
      </w:r>
      <w:r w:rsidR="00C47F02" w:rsidRPr="008B1683">
        <w:rPr>
          <w:rFonts w:ascii="Times New Roman" w:eastAsia="Times New Roman" w:hAnsi="Times New Roman" w:cs="Times New Roman"/>
          <w:sz w:val="24"/>
          <w:szCs w:val="24"/>
          <w:lang w:eastAsia="zh-CN"/>
        </w:rPr>
        <w:t>26.01.2023 № 16</w:t>
      </w:r>
      <w:r w:rsidR="008B1683" w:rsidRPr="008B168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E7197" w:rsidRPr="008B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683" w:rsidRPr="008B16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которые, во исполнение норм статьи 47 Федерального закона от 06.10.2003 № 131-ФЗ «Об общих </w:t>
      </w:r>
      <w:r w:rsidR="008B1683"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принципах организации местного самоуправления в РФ» опубликованы на официальном сайте администрации.</w:t>
      </w:r>
    </w:p>
    <w:p w:rsidR="00AF2214" w:rsidRDefault="00AF2214" w:rsidP="00526EB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1E6B" w:rsidRPr="00881554" w:rsidRDefault="00891E6B" w:rsidP="00526EB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Получателями средств местного бюджета </w:t>
      </w:r>
      <w:r w:rsidR="007B1D13"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в 20</w:t>
      </w:r>
      <w:r w:rsidR="007B1D13"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B2248"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815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являлись:</w:t>
      </w:r>
    </w:p>
    <w:p w:rsidR="00891E6B" w:rsidRPr="00881554" w:rsidRDefault="00891E6B" w:rsidP="005215C2">
      <w:pPr>
        <w:pStyle w:val="a8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881554">
        <w:rPr>
          <w:rFonts w:eastAsia="Times New Roman"/>
          <w:lang w:eastAsia="zh-CN"/>
        </w:rPr>
        <w:t>МКУ «Администрация Таргизского МО»;</w:t>
      </w:r>
    </w:p>
    <w:p w:rsidR="00891E6B" w:rsidRPr="00881554" w:rsidRDefault="00891E6B" w:rsidP="005215C2">
      <w:pPr>
        <w:pStyle w:val="a8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881554">
        <w:rPr>
          <w:rFonts w:eastAsia="Times New Roman"/>
          <w:lang w:eastAsia="zh-CN"/>
        </w:rPr>
        <w:t>МКУ</w:t>
      </w:r>
      <w:r w:rsidR="00F3359B">
        <w:rPr>
          <w:rFonts w:eastAsia="Times New Roman"/>
          <w:lang w:eastAsia="zh-CN"/>
        </w:rPr>
        <w:t>К</w:t>
      </w:r>
      <w:r w:rsidRPr="00881554">
        <w:rPr>
          <w:rFonts w:eastAsia="Times New Roman"/>
          <w:lang w:eastAsia="zh-CN"/>
        </w:rPr>
        <w:t xml:space="preserve"> «Культурно-досуговый центр» Таргизского МО</w:t>
      </w:r>
      <w:r w:rsidR="00C44F8B" w:rsidRPr="00881554">
        <w:rPr>
          <w:rFonts w:eastAsia="Times New Roman"/>
          <w:lang w:eastAsia="zh-CN"/>
        </w:rPr>
        <w:t>;</w:t>
      </w:r>
    </w:p>
    <w:p w:rsidR="00891E6B" w:rsidRPr="00B767AF" w:rsidRDefault="00891E6B" w:rsidP="005215C2">
      <w:pPr>
        <w:pStyle w:val="a8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881554">
        <w:rPr>
          <w:rFonts w:eastAsia="Times New Roman"/>
          <w:lang w:eastAsia="zh-CN"/>
        </w:rPr>
        <w:t xml:space="preserve">МКУ </w:t>
      </w:r>
      <w:r w:rsidRPr="00B767AF">
        <w:rPr>
          <w:rFonts w:eastAsia="Times New Roman"/>
          <w:lang w:eastAsia="zh-CN"/>
        </w:rPr>
        <w:t>«Центр бюджетного учета и обслуживания муниципал</w:t>
      </w:r>
      <w:r w:rsidR="00C44F8B" w:rsidRPr="00B767AF">
        <w:rPr>
          <w:rFonts w:eastAsia="Times New Roman"/>
          <w:lang w:eastAsia="zh-CN"/>
        </w:rPr>
        <w:t>ьных учреждений» Таргизского МО.</w:t>
      </w:r>
    </w:p>
    <w:p w:rsidR="00AF2214" w:rsidRDefault="00AF2214" w:rsidP="00B767A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7AF" w:rsidRPr="00B767AF" w:rsidRDefault="00E026E5" w:rsidP="00B767AF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ешени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Думы </w:t>
      </w:r>
      <w:r w:rsidR="00126650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МО от 2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</w:t>
      </w:r>
      <w:r w:rsidR="00126650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местном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бюджете Таргизского муниципального образования на 202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на плановый период 202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32192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годов»</w:t>
      </w:r>
      <w:r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решение о бюджете</w:t>
      </w:r>
      <w:r w:rsidR="00B767AF" w:rsidRPr="00B767AF">
        <w:rPr>
          <w:rFonts w:ascii="Times New Roman" w:eastAsia="Times New Roman" w:hAnsi="Times New Roman" w:cs="Times New Roman"/>
          <w:sz w:val="24"/>
          <w:szCs w:val="24"/>
          <w:lang w:eastAsia="zh-CN"/>
        </w:rPr>
        <w:t>) на 2023 год утверждены следующие основные характеристики бюджета:</w:t>
      </w:r>
    </w:p>
    <w:p w:rsidR="00B767AF" w:rsidRPr="000224CD" w:rsidRDefault="00B767AF" w:rsidP="005215C2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B767AF">
        <w:rPr>
          <w:rFonts w:eastAsia="Times New Roman"/>
          <w:lang w:eastAsia="zh-CN"/>
        </w:rPr>
        <w:lastRenderedPageBreak/>
        <w:t xml:space="preserve">общий объем доходов местного бюджета в сумме </w:t>
      </w:r>
      <w:r>
        <w:rPr>
          <w:rFonts w:eastAsia="Times New Roman"/>
          <w:lang w:eastAsia="zh-CN"/>
        </w:rPr>
        <w:t>19 402,5</w:t>
      </w:r>
      <w:r w:rsidRPr="00B767AF">
        <w:rPr>
          <w:rFonts w:eastAsia="Times New Roman"/>
          <w:lang w:eastAsia="zh-CN"/>
        </w:rPr>
        <w:t xml:space="preserve"> тыс. рублей, из них объем </w:t>
      </w:r>
      <w:r w:rsidRPr="000224CD">
        <w:rPr>
          <w:rFonts w:eastAsia="Times New Roman"/>
          <w:lang w:eastAsia="zh-CN"/>
        </w:rPr>
        <w:t>межбюджетных трансфертов, получаемых из других бюджетов бюджетной системы РФ, в сумме 16 787,8 тыс. рублей;</w:t>
      </w:r>
    </w:p>
    <w:p w:rsidR="00B767AF" w:rsidRPr="000224CD" w:rsidRDefault="00B767AF" w:rsidP="005215C2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0224CD">
        <w:rPr>
          <w:rFonts w:eastAsia="Times New Roman"/>
          <w:lang w:eastAsia="zh-CN"/>
        </w:rPr>
        <w:t>общий объем расходов местного бюджета в сумме 19 402,5 тыс. рублей;</w:t>
      </w:r>
    </w:p>
    <w:p w:rsidR="00B767AF" w:rsidRPr="000224CD" w:rsidRDefault="00B767AF" w:rsidP="005215C2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0224CD">
        <w:rPr>
          <w:rFonts w:eastAsia="Times New Roman"/>
          <w:lang w:eastAsia="zh-CN"/>
        </w:rPr>
        <w:t>дефицит (профицит) местного бюджета в сумме 0,0 тыс. рублей.</w:t>
      </w:r>
    </w:p>
    <w:p w:rsidR="00166B17" w:rsidRDefault="00166B17" w:rsidP="0002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CD">
        <w:rPr>
          <w:rFonts w:ascii="Times New Roman" w:hAnsi="Times New Roman" w:cs="Times New Roman"/>
          <w:sz w:val="24"/>
          <w:szCs w:val="24"/>
        </w:rPr>
        <w:t xml:space="preserve">В течение 2023 года в решение о бюджете 6 раз вносились изменения и дополнения, при этом, в КСП Чунского РМО для </w:t>
      </w:r>
      <w:r w:rsidRPr="003E67B2">
        <w:rPr>
          <w:rFonts w:ascii="Times New Roman" w:hAnsi="Times New Roman" w:cs="Times New Roman"/>
          <w:sz w:val="24"/>
          <w:szCs w:val="24"/>
        </w:rPr>
        <w:t>проведения экспертизы было представлено только 2 проекта решения о внесении изменений в местный бюджет (</w:t>
      </w:r>
      <w:r w:rsidR="007E1AE8" w:rsidRPr="003E67B2">
        <w:rPr>
          <w:rFonts w:ascii="Times New Roman" w:hAnsi="Times New Roman" w:cs="Times New Roman"/>
          <w:sz w:val="24"/>
          <w:szCs w:val="24"/>
        </w:rPr>
        <w:t xml:space="preserve">июнь и </w:t>
      </w:r>
      <w:r w:rsidRPr="003E67B2">
        <w:rPr>
          <w:rFonts w:ascii="Times New Roman" w:hAnsi="Times New Roman" w:cs="Times New Roman"/>
          <w:sz w:val="24"/>
          <w:szCs w:val="24"/>
        </w:rPr>
        <w:t>август 2023 года).</w:t>
      </w:r>
    </w:p>
    <w:p w:rsidR="000224CD" w:rsidRPr="003E67B2" w:rsidRDefault="000224CD" w:rsidP="000224C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внесенных изменений, в окончательном варианте (в редакции решения о бюджете от 28.12.2023 № 56), основные характеристики бюджета составили:</w:t>
      </w:r>
    </w:p>
    <w:p w:rsidR="000224CD" w:rsidRPr="003E67B2" w:rsidRDefault="003E67B2" w:rsidP="005215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бщий объем доходов местного бюджета в сумме 2</w:t>
      </w: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3 338,5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из них объем межбюджетных трансфертов, получаемых из других бюджетов бюджетной системы РФ, в сумме </w:t>
      </w: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19 397,3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рублей;</w:t>
      </w:r>
    </w:p>
    <w:p w:rsidR="000224CD" w:rsidRPr="003E67B2" w:rsidRDefault="003E67B2" w:rsidP="005215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бщий объем расходов местного бюджета в сумме </w:t>
      </w: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23 704,1 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рублей;</w:t>
      </w:r>
    </w:p>
    <w:p w:rsidR="000224CD" w:rsidRPr="003E67B2" w:rsidRDefault="003E67B2" w:rsidP="005215C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ефицит местного бюджета в сумме </w:t>
      </w:r>
      <w:r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>365,6</w:t>
      </w:r>
      <w:r w:rsidR="000224CD" w:rsidRPr="003E67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</w:t>
      </w:r>
    </w:p>
    <w:p w:rsidR="00247BA9" w:rsidRPr="00B304F0" w:rsidRDefault="00247BA9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основные характеристики бюджета, относительно утвержденных первоначально, </w:t>
      </w:r>
      <w:r w:rsidR="00932192" w:rsidRPr="00B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</w:t>
      </w:r>
      <w:r w:rsidRPr="00B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247BA9" w:rsidRPr="00B304F0" w:rsidRDefault="00932192" w:rsidP="005215C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B304F0">
        <w:rPr>
          <w:rFonts w:eastAsia="Times New Roman"/>
          <w:lang w:eastAsia="ru-RU"/>
        </w:rPr>
        <w:t xml:space="preserve">общий объем доходов увеличен на </w:t>
      </w:r>
      <w:r w:rsidR="00B304F0">
        <w:rPr>
          <w:rFonts w:eastAsia="Times New Roman"/>
          <w:lang w:eastAsia="ru-RU"/>
        </w:rPr>
        <w:t>20,3</w:t>
      </w:r>
      <w:r w:rsidRPr="00B304F0">
        <w:rPr>
          <w:rFonts w:eastAsia="Times New Roman"/>
          <w:lang w:eastAsia="ru-RU"/>
        </w:rPr>
        <w:t xml:space="preserve"> %;</w:t>
      </w:r>
    </w:p>
    <w:p w:rsidR="00932192" w:rsidRDefault="00932192" w:rsidP="005215C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B304F0">
        <w:rPr>
          <w:rFonts w:eastAsia="Times New Roman"/>
          <w:lang w:eastAsia="ru-RU"/>
        </w:rPr>
        <w:t xml:space="preserve">общий объём расходов увеличен на </w:t>
      </w:r>
      <w:r w:rsidR="00B304F0">
        <w:rPr>
          <w:rFonts w:eastAsia="Times New Roman"/>
          <w:lang w:eastAsia="ru-RU"/>
        </w:rPr>
        <w:t>22,2</w:t>
      </w:r>
      <w:r w:rsidR="004722EF">
        <w:rPr>
          <w:rFonts w:eastAsia="Times New Roman"/>
          <w:lang w:eastAsia="ru-RU"/>
        </w:rPr>
        <w:t xml:space="preserve"> %;</w:t>
      </w:r>
    </w:p>
    <w:p w:rsidR="004722EF" w:rsidRPr="00B304F0" w:rsidRDefault="004722EF" w:rsidP="005215C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дефицит увеличен на 365,6 тыс. рублей.</w:t>
      </w:r>
    </w:p>
    <w:p w:rsidR="0098717B" w:rsidRDefault="0098717B" w:rsidP="00FB321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217" w:rsidRPr="000C285B" w:rsidRDefault="00FB3217" w:rsidP="00FB321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17">
        <w:rPr>
          <w:rFonts w:ascii="Times New Roman" w:hAnsi="Times New Roman" w:cs="Times New Roman"/>
          <w:sz w:val="24"/>
          <w:szCs w:val="24"/>
        </w:rPr>
        <w:t xml:space="preserve">В преамбуле текстовой части решений о внесении изменений в бюджет указано недействующее Положение о </w:t>
      </w:r>
      <w:r w:rsidRPr="000C285B">
        <w:rPr>
          <w:rFonts w:ascii="Times New Roman" w:hAnsi="Times New Roman" w:cs="Times New Roman"/>
          <w:sz w:val="24"/>
          <w:szCs w:val="24"/>
        </w:rPr>
        <w:t>бюджетном процессе в Таргизском МО.</w:t>
      </w:r>
    </w:p>
    <w:p w:rsidR="00FB3217" w:rsidRDefault="00B90FCD" w:rsidP="00FB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0C285B"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0C285B"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и решений о внесении изменений в бюджет утвержден 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муниципального долга </w:t>
      </w:r>
      <w:proofErr w:type="spellStart"/>
      <w:r w:rsid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Таргизсого</w:t>
      </w:r>
      <w:proofErr w:type="spellEnd"/>
      <w:r w:rsid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  <w:r w:rsid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2024 и 2025 годов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долговых обязательств </w:t>
      </w:r>
      <w:r w:rsid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 Таким образом в формулировку указанного</w:t>
      </w:r>
      <w:r w:rsidRPr="00B9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0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некорректна.</w:t>
      </w:r>
    </w:p>
    <w:p w:rsidR="000E0F1D" w:rsidRPr="00410B6C" w:rsidRDefault="000E0F1D" w:rsidP="00FB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92" w:rsidRPr="002A0C52" w:rsidRDefault="00932192" w:rsidP="00FB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6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</w:t>
      </w:r>
      <w:r w:rsidRPr="002A0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оставе. В Отчете об исполнении бюджета на 01.01.202</w:t>
      </w:r>
      <w:r w:rsidR="002A0C52" w:rsidRPr="002A0C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0503117) отражены годовые объемы утвержденных бюджетных назначений на текущий финансовый год и данные по исполнению бюджета по доходам, расходам и источникам финансирования дефицита бюджета в соответствии с бюджетной классификацией РФ, согласно которым основные характеристики бюджета за 202</w:t>
      </w:r>
      <w:r w:rsidR="002A0C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исполнены в следующих объемах:</w:t>
      </w:r>
    </w:p>
    <w:p w:rsidR="00932192" w:rsidRPr="002A0C52" w:rsidRDefault="00932192" w:rsidP="005215C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2A0C52">
        <w:rPr>
          <w:rFonts w:eastAsia="Times New Roman"/>
          <w:lang w:eastAsia="ru-RU"/>
        </w:rPr>
        <w:t xml:space="preserve">общий объем доходов – в сумме </w:t>
      </w:r>
      <w:r w:rsidR="006A20EF" w:rsidRPr="002A0C52">
        <w:rPr>
          <w:rFonts w:eastAsia="Times New Roman"/>
          <w:lang w:eastAsia="ru-RU"/>
        </w:rPr>
        <w:t>2</w:t>
      </w:r>
      <w:r w:rsidR="00143FE2">
        <w:rPr>
          <w:rFonts w:eastAsia="Times New Roman"/>
          <w:lang w:eastAsia="ru-RU"/>
        </w:rPr>
        <w:t>3 117,4</w:t>
      </w:r>
      <w:r w:rsidRPr="002A0C52">
        <w:rPr>
          <w:rFonts w:eastAsia="Times New Roman"/>
          <w:lang w:eastAsia="ru-RU"/>
        </w:rPr>
        <w:t xml:space="preserve"> тыс. рублей или на </w:t>
      </w:r>
      <w:r w:rsidR="00143FE2">
        <w:rPr>
          <w:rFonts w:eastAsia="Times New Roman"/>
          <w:lang w:eastAsia="ru-RU"/>
        </w:rPr>
        <w:t>99</w:t>
      </w:r>
      <w:r w:rsidRPr="002A0C52">
        <w:rPr>
          <w:rFonts w:eastAsia="Times New Roman"/>
          <w:lang w:eastAsia="ru-RU"/>
        </w:rPr>
        <w:t xml:space="preserve"> %;</w:t>
      </w:r>
    </w:p>
    <w:p w:rsidR="00932192" w:rsidRPr="002A0C52" w:rsidRDefault="00932192" w:rsidP="005215C2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2A0C52">
        <w:rPr>
          <w:rFonts w:eastAsia="Times New Roman"/>
          <w:lang w:eastAsia="ru-RU"/>
        </w:rPr>
        <w:t xml:space="preserve">общий объем расходов – в сумме </w:t>
      </w:r>
      <w:r w:rsidR="00AD3D18" w:rsidRPr="002A0C52">
        <w:rPr>
          <w:rFonts w:eastAsia="Times New Roman"/>
          <w:lang w:eastAsia="ru-RU"/>
        </w:rPr>
        <w:t>22</w:t>
      </w:r>
      <w:r w:rsidR="00143FE2">
        <w:rPr>
          <w:rFonts w:eastAsia="Times New Roman"/>
          <w:lang w:eastAsia="ru-RU"/>
        </w:rPr>
        <w:t> 568,0</w:t>
      </w:r>
      <w:r w:rsidRPr="002A0C52">
        <w:rPr>
          <w:rFonts w:eastAsia="Times New Roman"/>
          <w:lang w:eastAsia="ru-RU"/>
        </w:rPr>
        <w:t xml:space="preserve"> тыс. рублей или на </w:t>
      </w:r>
      <w:r w:rsidR="00143FE2">
        <w:rPr>
          <w:rFonts w:eastAsia="Times New Roman"/>
          <w:lang w:eastAsia="ru-RU"/>
        </w:rPr>
        <w:t>95</w:t>
      </w:r>
      <w:r w:rsidRPr="002A0C52">
        <w:rPr>
          <w:rFonts w:eastAsia="Times New Roman"/>
          <w:lang w:eastAsia="ru-RU"/>
        </w:rPr>
        <w:t xml:space="preserve"> %;</w:t>
      </w:r>
    </w:p>
    <w:p w:rsidR="002A0C52" w:rsidRPr="008B566B" w:rsidRDefault="002A0C52" w:rsidP="005215C2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Pr="002A0C52">
        <w:rPr>
          <w:rFonts w:eastAsia="Times New Roman"/>
          <w:lang w:eastAsia="ru-RU"/>
        </w:rPr>
        <w:t xml:space="preserve">юджет </w:t>
      </w:r>
      <w:r w:rsidRPr="008B566B">
        <w:rPr>
          <w:rFonts w:eastAsia="Times New Roman"/>
          <w:lang w:eastAsia="ru-RU"/>
        </w:rPr>
        <w:t xml:space="preserve">исполнен с профицитом в сумме </w:t>
      </w:r>
      <w:r w:rsidR="00143FE2" w:rsidRPr="008B566B">
        <w:rPr>
          <w:rFonts w:eastAsia="Times New Roman"/>
          <w:lang w:eastAsia="ru-RU"/>
        </w:rPr>
        <w:t>549,5</w:t>
      </w:r>
      <w:r w:rsidRPr="008B566B">
        <w:rPr>
          <w:rFonts w:eastAsia="Times New Roman"/>
          <w:lang w:eastAsia="ru-RU"/>
        </w:rPr>
        <w:t xml:space="preserve"> тыс. рублей.</w:t>
      </w:r>
    </w:p>
    <w:p w:rsidR="00AF2214" w:rsidRDefault="00AF2214" w:rsidP="00662BC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490B53" w:rsidRPr="006B2D35" w:rsidRDefault="00490B53" w:rsidP="00662BC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B2D35">
        <w:rPr>
          <w:rFonts w:eastAsia="Times New Roman"/>
          <w:lang w:eastAsia="ru-RU"/>
        </w:rPr>
        <w:t xml:space="preserve">Остатки средств на едином счете местного бюджета </w:t>
      </w:r>
      <w:r w:rsidR="008B566B" w:rsidRPr="006B2D35">
        <w:rPr>
          <w:rFonts w:eastAsia="Times New Roman"/>
          <w:lang w:eastAsia="ru-RU"/>
        </w:rPr>
        <w:t>составили</w:t>
      </w:r>
      <w:r w:rsidRPr="006B2D35">
        <w:rPr>
          <w:rFonts w:eastAsia="Times New Roman"/>
          <w:lang w:eastAsia="ru-RU"/>
        </w:rPr>
        <w:t>:</w:t>
      </w:r>
    </w:p>
    <w:p w:rsidR="008B566B" w:rsidRPr="006B2D35" w:rsidRDefault="00490B53" w:rsidP="005215C2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6B2D35">
        <w:rPr>
          <w:rFonts w:eastAsia="Times New Roman"/>
          <w:lang w:eastAsia="ru-RU"/>
        </w:rPr>
        <w:t>по состоянию на 01.01.202</w:t>
      </w:r>
      <w:r w:rsidR="008B566B" w:rsidRPr="006B2D35">
        <w:rPr>
          <w:rFonts w:eastAsia="Times New Roman"/>
          <w:lang w:eastAsia="ru-RU"/>
        </w:rPr>
        <w:t>3</w:t>
      </w:r>
      <w:r w:rsidRPr="006B2D35">
        <w:rPr>
          <w:rFonts w:eastAsia="Times New Roman"/>
          <w:lang w:eastAsia="ru-RU"/>
        </w:rPr>
        <w:t xml:space="preserve"> – </w:t>
      </w:r>
      <w:r w:rsidR="008B566B" w:rsidRPr="006B2D35">
        <w:rPr>
          <w:rFonts w:eastAsia="Times New Roman"/>
          <w:lang w:eastAsia="ru-RU"/>
        </w:rPr>
        <w:t>365,6 тыс. рублей, из них средства муниципального дорожного фонда 248,1 тыс. рублей;</w:t>
      </w:r>
    </w:p>
    <w:p w:rsidR="00932192" w:rsidRPr="003154AE" w:rsidRDefault="00490B53" w:rsidP="005215C2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6B2D35">
        <w:rPr>
          <w:rFonts w:eastAsia="Times New Roman"/>
          <w:lang w:eastAsia="ru-RU"/>
        </w:rPr>
        <w:t>по состоянию на 01.01.202</w:t>
      </w:r>
      <w:r w:rsidR="008B566B" w:rsidRPr="006B2D35">
        <w:rPr>
          <w:rFonts w:eastAsia="Times New Roman"/>
          <w:lang w:eastAsia="ru-RU"/>
        </w:rPr>
        <w:t>4</w:t>
      </w:r>
      <w:r w:rsidRPr="006B2D35">
        <w:rPr>
          <w:rFonts w:eastAsia="Times New Roman"/>
          <w:lang w:eastAsia="ru-RU"/>
        </w:rPr>
        <w:t xml:space="preserve"> – </w:t>
      </w:r>
      <w:r w:rsidR="008002AC" w:rsidRPr="006B2D35">
        <w:rPr>
          <w:rFonts w:eastAsia="Times New Roman"/>
          <w:lang w:eastAsia="ru-RU"/>
        </w:rPr>
        <w:t xml:space="preserve">915,0 тыс. рублей, из них: </w:t>
      </w:r>
      <w:r w:rsidR="008002AC" w:rsidRPr="006B2D35">
        <w:t xml:space="preserve">средства муниципального дорожного фонда </w:t>
      </w:r>
      <w:r w:rsidR="008002AC" w:rsidRPr="003154AE">
        <w:t>427,3 тыс. рублей; инициативные платежи</w:t>
      </w:r>
      <w:r w:rsidR="00E1038D" w:rsidRPr="003154AE">
        <w:t>, зачисляемые в бюджеты сельских поселений</w:t>
      </w:r>
      <w:r w:rsidR="00311134" w:rsidRPr="003154AE">
        <w:t xml:space="preserve">, </w:t>
      </w:r>
      <w:r w:rsidR="008002AC" w:rsidRPr="003154AE">
        <w:t>460,0 тыс. рублей</w:t>
      </w:r>
      <w:r w:rsidR="006B2D35" w:rsidRPr="003154AE">
        <w:t>.</w:t>
      </w:r>
    </w:p>
    <w:p w:rsidR="006B2D35" w:rsidRPr="003154AE" w:rsidRDefault="006B2D35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4C99" w:rsidRPr="00B40587" w:rsidRDefault="003154AE" w:rsidP="00AE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4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 о порядке осуществления муниципального внутреннего финансового контроля в МКУ «Администрации Таргизского МО» и подведомственных ему учреждениях: в МКУ «</w:t>
      </w:r>
      <w:r w:rsidR="00D05C98" w:rsidRPr="00D05C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ЦБУ и ОМУ</w:t>
      </w:r>
      <w:r w:rsidRPr="003154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Таргизского МО и МКУК «К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ДЦ»</w:t>
      </w:r>
      <w:r w:rsidRPr="003154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Таргизского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 </w:t>
      </w:r>
      <w:r w:rsidR="00426EF3" w:rsidRPr="00315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</w:t>
      </w:r>
      <w:r w:rsidR="003D7374" w:rsidRPr="003154A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от 06.11.2020 № 47</w:t>
      </w:r>
      <w:r w:rsidR="00426EF3" w:rsidRPr="003154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D7374" w:rsidRPr="00315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7C2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F58A5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информации администраци</w:t>
      </w:r>
      <w:r w:rsidR="00B40587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="001F58A5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</w:t>
      </w:r>
      <w:r w:rsidR="00B405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40680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мероприятия по внутреннему финансовому контролю в подведомственных учреждениях проводились </w:t>
      </w:r>
      <w:r w:rsidR="00B4058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1F58A5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374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проведена 1 проверка «по документальному и фактическому изучению законности </w:t>
      </w:r>
      <w:r w:rsidR="003D7374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финансовых операций по платным услугам МКУК «К</w:t>
      </w:r>
      <w:r w:rsidR="00B40587">
        <w:rPr>
          <w:rFonts w:ascii="Times New Roman" w:eastAsia="Calibri" w:hAnsi="Times New Roman" w:cs="Times New Roman"/>
          <w:sz w:val="24"/>
          <w:szCs w:val="24"/>
          <w:lang w:eastAsia="ru-RU"/>
        </w:rPr>
        <w:t>ДЦ</w:t>
      </w:r>
      <w:r w:rsidR="003D7374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Таргизского МО»</w:t>
      </w:r>
      <w:r w:rsidR="003D7374" w:rsidRPr="00B40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19C7"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нарушений не выявлено.</w:t>
      </w:r>
    </w:p>
    <w:p w:rsidR="00AF2214" w:rsidRDefault="00AF2214" w:rsidP="00A04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04A2B" w:rsidRPr="002462BE" w:rsidRDefault="00A04A2B" w:rsidP="00A04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4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Распоряжением администрации Таргизского МО от 12.04.2021 № 15/2 определен упрощенный способ организации внутреннего финансового аудита, а </w:t>
      </w:r>
      <w:r w:rsidRPr="00A26C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также утвержден Порядок организации внутреннего финансового аудита, в соответствии с нормами статьи 160.2-1 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Бюджетного Кодекса РФ.</w:t>
      </w:r>
    </w:p>
    <w:p w:rsidR="00AF2214" w:rsidRDefault="00AF2214" w:rsidP="00526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62BE" w:rsidRPr="002462BE" w:rsidRDefault="008C5733" w:rsidP="00526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Таргизского МО от 06.02.2023 № 6/1 </w:t>
      </w:r>
      <w:r w:rsidR="0035214A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</w:t>
      </w:r>
      <w:r w:rsidR="002462BE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0283F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Порядок осуществления </w:t>
      </w:r>
      <w:r w:rsidRPr="002462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ведомственного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0283F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контроля 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сфере закупок для обеспечения муниципальных нужд </w:t>
      </w:r>
      <w:r w:rsidRPr="002462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Таргизского МО»</w:t>
      </w:r>
      <w:r w:rsidR="002462BE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таким образом необходимо внести изменений в наименование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462BE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орядка</w:t>
      </w:r>
      <w:r w:rsidR="002462BE" w:rsidRPr="002462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A7A93" w:rsidRPr="000142A3" w:rsidRDefault="00AD744C" w:rsidP="00526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2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данным</w:t>
      </w:r>
      <w:r w:rsidR="00C96511"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информации</w:t>
      </w:r>
      <w:r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Таргизского </w:t>
      </w:r>
      <w:r w:rsidR="00C96511"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>МО</w:t>
      </w:r>
      <w:r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в сфере закупок</w:t>
      </w:r>
      <w:r w:rsidR="00C96511"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и подведомственных учреждений</w:t>
      </w:r>
      <w:r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осуществлялся</w:t>
      </w:r>
      <w:r w:rsidR="00C96511"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>. В</w:t>
      </w:r>
      <w:r w:rsidR="001C24D5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Единой информационной системе</w:t>
      </w:r>
      <w:r w:rsidR="004A7A93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своевременно размещены </w:t>
      </w:r>
      <w:r w:rsidR="001C24D5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</w:t>
      </w:r>
      <w:r w:rsidR="004A7A93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1C24D5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-график</w:t>
      </w:r>
      <w:r w:rsidR="004A7A93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1C24D5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закупок </w:t>
      </w:r>
      <w:r w:rsidR="00BB7332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учреждений Таргизского МО </w:t>
      </w:r>
      <w:r w:rsidR="004A7A93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2023 год и плановый период 2024 и 2025 годов</w:t>
      </w:r>
      <w:r w:rsidR="00BB7332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которые вносились изменения</w:t>
      </w:r>
      <w:r w:rsidR="005A0A88" w:rsidRPr="00A719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A0A88" w:rsidRPr="00A71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изменениями, </w:t>
      </w:r>
      <w:r w:rsidR="005A0A88" w:rsidRPr="000142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внесенными в решение о бюджете и в сводную бюджетную роспись</w:t>
      </w:r>
      <w:r w:rsidR="00AF3F90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Таргизского МО</w:t>
      </w:r>
      <w:r w:rsidR="002028F7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028F7" w:rsidRPr="000142A3" w:rsidRDefault="002028F7" w:rsidP="00202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Вся </w:t>
      </w:r>
      <w:r w:rsidR="00507A24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информация, </w:t>
      </w:r>
      <w:r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размещенная в ЕИС</w:t>
      </w:r>
      <w:r w:rsidR="00807DE5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подписана цифровой подписью главы </w:t>
      </w:r>
      <w:r w:rsidR="00341F0F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Таргизского МО</w:t>
      </w:r>
      <w:r w:rsidR="00604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341F0F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директора МКУК «КДЦ» и МКУ «</w:t>
      </w:r>
      <w:r w:rsidR="000142A3"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ЦБУ и ОМУ» Таргизского МО</w:t>
      </w:r>
      <w:r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604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таким образом </w:t>
      </w:r>
      <w:r w:rsidRPr="00014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отсутствует информация о работе в ЕИС контрактного управляющего, нет электронной цифровой подписи специалиста с ограниченными правами в соответствии с полномочиями, чем нарушены нормы Федерального закона от 06.04.2011 № 63-ФЗ «Об электронной подписи».</w:t>
      </w:r>
    </w:p>
    <w:p w:rsidR="00D84E49" w:rsidRDefault="00D84E49" w:rsidP="00D84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2A3">
        <w:rPr>
          <w:rFonts w:ascii="Times New Roman" w:eastAsia="Calibri" w:hAnsi="Times New Roman" w:cs="Times New Roman"/>
          <w:sz w:val="24"/>
          <w:szCs w:val="24"/>
        </w:rPr>
        <w:t>В 2023 году КСП Чунского РМО было проведено контрольное мероприятие «</w:t>
      </w:r>
      <w:r w:rsidRPr="0001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установленного порядка управления </w:t>
      </w:r>
      <w:r w:rsidRPr="00A47F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имуществом, находящимся в муниципальной собственности Таргизского муниципального образования» за 2022 год и первое полугодие 2023 года</w:t>
      </w:r>
      <w:r w:rsidRPr="00A47F22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r w:rsidRPr="00311134">
        <w:rPr>
          <w:rFonts w:ascii="Times New Roman" w:eastAsia="Calibri" w:hAnsi="Times New Roman" w:cs="Times New Roman"/>
          <w:sz w:val="24"/>
          <w:szCs w:val="24"/>
        </w:rPr>
        <w:t>результатам которого составлены Отчет от 24.11.2023 № 01-137/18 и Представление главе Таргизского МО от 24.11.2023 № 01-76/14</w:t>
      </w:r>
      <w:r>
        <w:rPr>
          <w:rFonts w:ascii="Times New Roman" w:eastAsia="Calibri" w:hAnsi="Times New Roman" w:cs="Times New Roman"/>
          <w:sz w:val="24"/>
          <w:szCs w:val="24"/>
        </w:rPr>
        <w:t>ПП.</w:t>
      </w:r>
    </w:p>
    <w:p w:rsidR="00F361F3" w:rsidRPr="00F361F3" w:rsidRDefault="00F361F3" w:rsidP="00F36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F3">
        <w:rPr>
          <w:rFonts w:ascii="Times New Roman" w:eastAsia="Calibri" w:hAnsi="Times New Roman" w:cs="Times New Roman"/>
          <w:sz w:val="24"/>
          <w:szCs w:val="24"/>
        </w:rPr>
        <w:t>На основании решений Чунской районной Думы в муниципальную собственность Таргизского МО передано муниципальное движимое имущество Чунского РМО (печатные издания (книги, журналы), что отражено в Справках по консолидируемым расчетам на 01.01.2024 (ф. 0503125) из состава годовой бюджетной отчетности.</w:t>
      </w:r>
    </w:p>
    <w:p w:rsidR="007F378A" w:rsidRPr="007F378A" w:rsidRDefault="007F378A" w:rsidP="0049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составления годовой бюджетной отчетности проведена инвентаризация активов и обязательств на основании:</w:t>
      </w:r>
    </w:p>
    <w:p w:rsidR="007F378A" w:rsidRPr="007F378A" w:rsidRDefault="007F378A" w:rsidP="004901D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.11.2023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55/3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F378A" w:rsidRDefault="007F378A" w:rsidP="004901D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Приказа директора МКУК «КДЦ»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.11.2023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25о-д;</w:t>
      </w:r>
    </w:p>
    <w:p w:rsidR="007F378A" w:rsidRPr="007F378A" w:rsidRDefault="007F378A" w:rsidP="004901D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Приказа директора МКУ </w:t>
      </w:r>
      <w:r w:rsidRPr="007F37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«ЦБУ и ОМУ» Таргизского МО от 29.11.2023 № 27о-д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901DA" w:rsidRPr="005D3912" w:rsidRDefault="004901DA" w:rsidP="00F41784">
      <w:pPr>
        <w:pStyle w:val="a8"/>
        <w:spacing w:after="0" w:line="240" w:lineRule="auto"/>
        <w:ind w:left="0" w:firstLine="709"/>
        <w:jc w:val="both"/>
        <w:rPr>
          <w:rFonts w:eastAsia="Times New Roman"/>
          <w:lang w:eastAsia="zh-CN"/>
        </w:rPr>
      </w:pPr>
      <w:r w:rsidRPr="004901DA">
        <w:rPr>
          <w:rFonts w:eastAsia="Times New Roman"/>
          <w:lang w:eastAsia="zh-CN"/>
        </w:rPr>
        <w:t>Результаты инвентаризации документально оформлены</w:t>
      </w:r>
      <w:r w:rsidRPr="004901DA">
        <w:rPr>
          <w:rFonts w:eastAsia="Times New Roman"/>
          <w:i/>
          <w:lang w:eastAsia="zh-CN"/>
        </w:rPr>
        <w:t>,</w:t>
      </w:r>
      <w:r w:rsidRPr="004901DA">
        <w:rPr>
          <w:rFonts w:eastAsia="Times New Roman"/>
          <w:lang w:eastAsia="zh-CN"/>
        </w:rPr>
        <w:t xml:space="preserve"> излишек и недостач не установлено, </w:t>
      </w:r>
      <w:r w:rsidRPr="00F41784">
        <w:rPr>
          <w:rFonts w:eastAsia="Times New Roman"/>
          <w:lang w:eastAsia="zh-CN"/>
        </w:rPr>
        <w:t xml:space="preserve">сумма </w:t>
      </w:r>
      <w:r w:rsidRPr="005D3912">
        <w:rPr>
          <w:rFonts w:eastAsia="Times New Roman"/>
          <w:lang w:eastAsia="zh-CN"/>
        </w:rPr>
        <w:t>дебиторской и кредиторской задолженностей подтверждена дебиторами и согласована с кредиторами.</w:t>
      </w:r>
    </w:p>
    <w:p w:rsidR="00F41784" w:rsidRPr="005D3912" w:rsidRDefault="00F41784" w:rsidP="00F41784">
      <w:pPr>
        <w:pStyle w:val="a8"/>
        <w:spacing w:line="240" w:lineRule="auto"/>
        <w:ind w:left="0" w:firstLine="709"/>
        <w:jc w:val="both"/>
        <w:rPr>
          <w:rFonts w:eastAsia="Calibri"/>
        </w:rPr>
      </w:pPr>
      <w:r w:rsidRPr="005D3912">
        <w:rPr>
          <w:rFonts w:eastAsia="Calibri"/>
        </w:rPr>
        <w:t>В Инвентаризационных описях (сличительных ведомостях) по объектам нефинансовых активов (ф. 0504087) отражены результаты проведенной в учреждениях инвентаризации объектов нефинансовых активов, при этом, в нарушение норм Приказа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F41784" w:rsidRPr="005D3912" w:rsidRDefault="00F41784" w:rsidP="00F41784">
      <w:pPr>
        <w:pStyle w:val="a8"/>
        <w:numPr>
          <w:ilvl w:val="0"/>
          <w:numId w:val="38"/>
        </w:numPr>
        <w:spacing w:line="240" w:lineRule="auto"/>
        <w:ind w:left="284" w:hanging="284"/>
        <w:jc w:val="both"/>
        <w:rPr>
          <w:rFonts w:eastAsia="Calibri"/>
        </w:rPr>
      </w:pPr>
      <w:r w:rsidRPr="005D3912">
        <w:rPr>
          <w:rFonts w:eastAsia="Calibri"/>
        </w:rPr>
        <w:t xml:space="preserve">Расписка материально ответственного лица </w:t>
      </w:r>
      <w:r w:rsidR="005D3912" w:rsidRPr="005D3912">
        <w:rPr>
          <w:rFonts w:eastAsia="Calibri"/>
        </w:rPr>
        <w:t xml:space="preserve">МКУК «КДЦ» и МКУ «ЦБУ и ОМУ» </w:t>
      </w:r>
      <w:r w:rsidRPr="005D3912">
        <w:rPr>
          <w:rFonts w:eastAsia="Calibri"/>
        </w:rPr>
        <w:t xml:space="preserve">о подтверждении, что к началу инвентаризации все документы, относящиеся к приходу или расходу нефинансовых активов, сданы в бухгалтерию и никаких </w:t>
      </w:r>
      <w:proofErr w:type="spellStart"/>
      <w:r w:rsidRPr="005D3912">
        <w:rPr>
          <w:rFonts w:eastAsia="Calibri"/>
        </w:rPr>
        <w:t>неоприходованных</w:t>
      </w:r>
      <w:proofErr w:type="spellEnd"/>
      <w:r w:rsidRPr="005D3912">
        <w:rPr>
          <w:rFonts w:eastAsia="Calibri"/>
        </w:rPr>
        <w:t xml:space="preserve"> или списанных в расход нефинансовых активов не имеется подписана ответственным лицом</w:t>
      </w:r>
      <w:r w:rsidR="005D3912" w:rsidRPr="005D3912">
        <w:rPr>
          <w:rFonts w:eastAsia="Calibri"/>
        </w:rPr>
        <w:t xml:space="preserve"> </w:t>
      </w:r>
      <w:r w:rsidRPr="005D3912">
        <w:rPr>
          <w:rFonts w:eastAsia="Calibri"/>
        </w:rPr>
        <w:t xml:space="preserve">в день окончания инвентаризации, тогда как должна оформляться </w:t>
      </w:r>
      <w:r w:rsidRPr="005D3912">
        <w:rPr>
          <w:rFonts w:eastAsia="Calibri"/>
          <w:b/>
        </w:rPr>
        <w:t>до ее начала</w:t>
      </w:r>
      <w:r w:rsidRPr="005D3912">
        <w:rPr>
          <w:rFonts w:eastAsia="Calibri"/>
        </w:rPr>
        <w:t>;</w:t>
      </w:r>
    </w:p>
    <w:p w:rsidR="00F41784" w:rsidRPr="005D3912" w:rsidRDefault="00F41784" w:rsidP="00F41784">
      <w:pPr>
        <w:pStyle w:val="a8"/>
        <w:numPr>
          <w:ilvl w:val="0"/>
          <w:numId w:val="38"/>
        </w:numPr>
        <w:spacing w:line="240" w:lineRule="auto"/>
        <w:ind w:left="284" w:hanging="284"/>
        <w:jc w:val="both"/>
        <w:rPr>
          <w:rFonts w:eastAsia="Calibri"/>
        </w:rPr>
      </w:pPr>
      <w:r w:rsidRPr="005D3912">
        <w:rPr>
          <w:rFonts w:eastAsia="Calibri"/>
        </w:rPr>
        <w:lastRenderedPageBreak/>
        <w:t>в графе 8 не отражена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 (</w:t>
      </w:r>
      <w:proofErr w:type="gramStart"/>
      <w:r w:rsidRPr="005D3912">
        <w:rPr>
          <w:rFonts w:eastAsia="Calibri"/>
        </w:rPr>
        <w:t>например</w:t>
      </w:r>
      <w:proofErr w:type="gramEnd"/>
      <w:r w:rsidRPr="005D3912">
        <w:rPr>
          <w:rFonts w:eastAsia="Calibri"/>
        </w:rPr>
        <w:t>: "в эксплуатации", "требуется ремонт", "не соответствует требованиям эксплуатации", "не введен в эксплуатацию"). Учетной политикой не определен способ указания статуса объекта учета по его наименованию и (или) коду;</w:t>
      </w:r>
    </w:p>
    <w:p w:rsidR="00F41784" w:rsidRPr="00A16573" w:rsidRDefault="00F41784" w:rsidP="00F41784">
      <w:pPr>
        <w:pStyle w:val="a8"/>
        <w:numPr>
          <w:ilvl w:val="0"/>
          <w:numId w:val="38"/>
        </w:numPr>
        <w:spacing w:line="240" w:lineRule="auto"/>
        <w:ind w:left="284" w:hanging="284"/>
        <w:jc w:val="both"/>
        <w:rPr>
          <w:rFonts w:eastAsia="Calibri"/>
        </w:rPr>
      </w:pPr>
      <w:r w:rsidRPr="005D3912">
        <w:rPr>
          <w:rFonts w:eastAsia="Calibri"/>
        </w:rPr>
        <w:t xml:space="preserve">в графе 9 не </w:t>
      </w:r>
      <w:r w:rsidRPr="00A16573">
        <w:rPr>
          <w:rFonts w:eastAsia="Calibri"/>
        </w:rPr>
        <w:t>отражена информация о возможных способах вовлечения объектов инвентаризации в хозяйственный оборот, либо при отсутствии возможности – о способах выбытия объекта</w:t>
      </w:r>
      <w:r w:rsidR="005D3912" w:rsidRPr="00A16573">
        <w:rPr>
          <w:rFonts w:eastAsia="Calibri"/>
        </w:rPr>
        <w:t>;</w:t>
      </w:r>
    </w:p>
    <w:p w:rsidR="005D3912" w:rsidRPr="00F033C0" w:rsidRDefault="005D3912" w:rsidP="00406E22">
      <w:pPr>
        <w:pStyle w:val="a8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eastAsia="Calibri"/>
        </w:rPr>
      </w:pPr>
      <w:r w:rsidRPr="00A16573">
        <w:rPr>
          <w:rFonts w:eastAsia="Calibri"/>
        </w:rPr>
        <w:t xml:space="preserve">председателем инвентаризационной комиссии МКУК «КДЦ» и МКУ «ЦБУ и ОМУ» является </w:t>
      </w:r>
      <w:r w:rsidRPr="00A16573">
        <w:rPr>
          <w:bCs/>
        </w:rPr>
        <w:t xml:space="preserve">материально </w:t>
      </w:r>
      <w:r w:rsidRPr="000C4A1E">
        <w:rPr>
          <w:bCs/>
        </w:rPr>
        <w:t xml:space="preserve">ответственным лицом, что не соответствует нормам пунктов 2.3, 2.8, 2.10 Методических указаний, согласно которым </w:t>
      </w:r>
      <w:r w:rsidRPr="000C4A1E">
        <w:rPr>
          <w:b/>
        </w:rPr>
        <w:t>м</w:t>
      </w:r>
      <w:r w:rsidRPr="000C4A1E">
        <w:rPr>
          <w:bCs/>
        </w:rPr>
        <w:t xml:space="preserve">атериально ответственные лица в состав </w:t>
      </w:r>
      <w:r w:rsidRPr="00F033C0">
        <w:rPr>
          <w:bCs/>
        </w:rPr>
        <w:t>инвентаризационной комиссии не включаются, но обязаны присутствовать при проверке фактического наличия имущества.</w:t>
      </w:r>
    </w:p>
    <w:p w:rsidR="00837E78" w:rsidRPr="00837E78" w:rsidRDefault="000C4A1E" w:rsidP="00F03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C0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406E22" w:rsidRPr="00F033C0">
        <w:rPr>
          <w:rFonts w:ascii="Times New Roman" w:eastAsia="Calibri" w:hAnsi="Times New Roman" w:cs="Times New Roman"/>
          <w:sz w:val="24"/>
          <w:szCs w:val="24"/>
        </w:rPr>
        <w:t xml:space="preserve">Инвентаризационных описях (сличительных ведомостях) по объектам нефинансовых активов (ф. 0504087) администрации установлены факты двойного отражения одних и тех же объектов жилых помещений, </w:t>
      </w:r>
      <w:r w:rsidR="000B7AE6" w:rsidRPr="00F033C0">
        <w:rPr>
          <w:rFonts w:ascii="Times New Roman" w:eastAsia="Calibri" w:hAnsi="Times New Roman" w:cs="Times New Roman"/>
          <w:sz w:val="24"/>
          <w:szCs w:val="24"/>
        </w:rPr>
        <w:t xml:space="preserve">при этом информация об излишках (недостачах) не отражена, </w:t>
      </w:r>
      <w:r w:rsidR="005C01F8">
        <w:rPr>
          <w:rFonts w:ascii="Times New Roman" w:eastAsia="Calibri" w:hAnsi="Times New Roman" w:cs="Times New Roman"/>
          <w:sz w:val="24"/>
          <w:szCs w:val="24"/>
        </w:rPr>
        <w:t xml:space="preserve">более того – </w:t>
      </w:r>
      <w:r w:rsidR="000B7AE6" w:rsidRPr="00F033C0">
        <w:rPr>
          <w:rFonts w:ascii="Times New Roman" w:eastAsia="Calibri" w:hAnsi="Times New Roman" w:cs="Times New Roman"/>
          <w:sz w:val="24"/>
          <w:szCs w:val="24"/>
        </w:rPr>
        <w:t>зафиксировано фактическое наличие каждого из объектов</w:t>
      </w:r>
      <w:r w:rsidR="00837E78">
        <w:rPr>
          <w:rFonts w:ascii="Times New Roman" w:eastAsia="Calibri" w:hAnsi="Times New Roman" w:cs="Times New Roman"/>
          <w:sz w:val="24"/>
          <w:szCs w:val="24"/>
        </w:rPr>
        <w:t>,</w:t>
      </w:r>
      <w:r w:rsidR="00837E78" w:rsidRPr="00837E78">
        <w:rPr>
          <w:rFonts w:ascii="Times New Roman" w:hAnsi="Times New Roman" w:cs="Times New Roman"/>
          <w:sz w:val="24"/>
          <w:szCs w:val="24"/>
        </w:rPr>
        <w:t xml:space="preserve"> </w:t>
      </w:r>
      <w:r w:rsidR="00837E78" w:rsidRPr="00F033C0">
        <w:rPr>
          <w:rFonts w:ascii="Times New Roman" w:hAnsi="Times New Roman" w:cs="Times New Roman"/>
          <w:sz w:val="24"/>
          <w:szCs w:val="24"/>
        </w:rPr>
        <w:t xml:space="preserve">что привело к искажению показателей учета </w:t>
      </w:r>
      <w:r w:rsidR="00837E78" w:rsidRPr="00837E78">
        <w:rPr>
          <w:rFonts w:ascii="Times New Roman" w:hAnsi="Times New Roman" w:cs="Times New Roman"/>
          <w:sz w:val="24"/>
          <w:szCs w:val="24"/>
        </w:rPr>
        <w:t>и бюджетной отчетности.</w:t>
      </w:r>
    </w:p>
    <w:p w:rsidR="00837E78" w:rsidRDefault="00837E78" w:rsidP="00DA08D6">
      <w:pPr>
        <w:pStyle w:val="a8"/>
        <w:spacing w:after="0" w:line="240" w:lineRule="auto"/>
        <w:ind w:left="0" w:firstLine="709"/>
        <w:jc w:val="both"/>
        <w:rPr>
          <w:rFonts w:eastAsia="Calibri"/>
        </w:rPr>
      </w:pPr>
      <w:r w:rsidRPr="00837E78">
        <w:rPr>
          <w:rFonts w:eastAsia="Calibri"/>
        </w:rPr>
        <w:t xml:space="preserve">Таким образом </w:t>
      </w:r>
      <w:r w:rsidR="000B7AE6" w:rsidRPr="00837E78">
        <w:rPr>
          <w:rFonts w:eastAsia="Calibri"/>
        </w:rPr>
        <w:t>инвентаризации</w:t>
      </w:r>
      <w:r w:rsidRPr="00837E78">
        <w:rPr>
          <w:rFonts w:eastAsia="Calibri"/>
        </w:rPr>
        <w:t xml:space="preserve"> активов проведена формально, результаты такой инвентаризации не подтвержд</w:t>
      </w:r>
      <w:r>
        <w:rPr>
          <w:rFonts w:eastAsia="Calibri"/>
        </w:rPr>
        <w:t>ают</w:t>
      </w:r>
      <w:r w:rsidRPr="00837E78">
        <w:rPr>
          <w:rFonts w:eastAsia="Calibri"/>
        </w:rPr>
        <w:t xml:space="preserve"> достоверност</w:t>
      </w:r>
      <w:r>
        <w:rPr>
          <w:rFonts w:eastAsia="Calibri"/>
        </w:rPr>
        <w:t>ь</w:t>
      </w:r>
      <w:r w:rsidRPr="00837E78">
        <w:rPr>
          <w:rFonts w:eastAsia="Calibri"/>
        </w:rPr>
        <w:t xml:space="preserve"> данных бухгалтерского учета и годовой бухгалтерской (финансовой) отчетности за 2023 год, чем нарушены нормы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7A1DD2" w:rsidRPr="00691FAD" w:rsidRDefault="007A1DD2" w:rsidP="00202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F7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Таргизского МО от 14.11.2022 № 41</w:t>
      </w:r>
      <w:r w:rsidR="00EB1271" w:rsidRPr="002028F7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21.01.2023 № 1/1</w:t>
      </w:r>
      <w:r w:rsidR="006C16C2" w:rsidRPr="002028F7">
        <w:rPr>
          <w:rFonts w:ascii="Times New Roman" w:eastAsia="Calibri" w:hAnsi="Times New Roman" w:cs="Times New Roman"/>
          <w:sz w:val="24"/>
          <w:szCs w:val="24"/>
        </w:rPr>
        <w:t>, от</w:t>
      </w:r>
      <w:r w:rsidR="006C16C2" w:rsidRPr="006C16C2">
        <w:rPr>
          <w:rFonts w:ascii="Times New Roman" w:eastAsia="Calibri" w:hAnsi="Times New Roman" w:cs="Times New Roman"/>
          <w:sz w:val="24"/>
          <w:szCs w:val="24"/>
        </w:rPr>
        <w:t xml:space="preserve"> 18.10.2023 № 46</w:t>
      </w:r>
      <w:r w:rsidR="00EB1271" w:rsidRPr="006C16C2">
        <w:rPr>
          <w:rFonts w:ascii="Times New Roman" w:eastAsia="Calibri" w:hAnsi="Times New Roman" w:cs="Times New Roman"/>
          <w:sz w:val="24"/>
          <w:szCs w:val="24"/>
        </w:rPr>
        <w:t>)</w:t>
      </w:r>
      <w:r w:rsidRPr="006C16C2">
        <w:rPr>
          <w:rFonts w:ascii="Times New Roman" w:eastAsia="Calibri" w:hAnsi="Times New Roman" w:cs="Times New Roman"/>
          <w:sz w:val="24"/>
          <w:szCs w:val="24"/>
        </w:rPr>
        <w:t xml:space="preserve"> утверждены Перечни главных администраторов доходов и источников финансирования дефицита </w:t>
      </w:r>
      <w:r w:rsidRPr="007A1DD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Таргизского </w:t>
      </w:r>
      <w:r w:rsidRPr="007A1DD2">
        <w:rPr>
          <w:rFonts w:ascii="Times New Roman" w:eastAsia="Calibri" w:hAnsi="Times New Roman" w:cs="Times New Roman"/>
          <w:sz w:val="24"/>
          <w:szCs w:val="24"/>
        </w:rPr>
        <w:t xml:space="preserve">МО на 2023 год и на плановый период 2024 и 2025 </w:t>
      </w:r>
      <w:r w:rsidRPr="00691FAD">
        <w:rPr>
          <w:rFonts w:ascii="Times New Roman" w:eastAsia="Calibri" w:hAnsi="Times New Roman" w:cs="Times New Roman"/>
          <w:sz w:val="24"/>
          <w:szCs w:val="24"/>
        </w:rPr>
        <w:t>годов.</w:t>
      </w:r>
    </w:p>
    <w:p w:rsidR="001F3DD3" w:rsidRPr="00691FAD" w:rsidRDefault="001F3DD3" w:rsidP="00691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B12" w:rsidRPr="00691FAD" w:rsidRDefault="00A64B12" w:rsidP="00691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FAD">
        <w:rPr>
          <w:rFonts w:ascii="Times New Roman" w:eastAsia="Calibri" w:hAnsi="Times New Roman" w:cs="Times New Roman"/>
          <w:b/>
          <w:sz w:val="24"/>
          <w:szCs w:val="24"/>
        </w:rPr>
        <w:t>2. Исполнение бюджета, бюджетный учет и отчетность</w:t>
      </w:r>
    </w:p>
    <w:p w:rsidR="00435C30" w:rsidRPr="00E329E7" w:rsidRDefault="00435C30" w:rsidP="0069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B12" w:rsidRPr="00E459A4" w:rsidRDefault="004F52C3" w:rsidP="0069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4B12" w:rsidRPr="00E459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64B12" w:rsidRPr="00E459A4">
        <w:rPr>
          <w:rFonts w:ascii="Times New Roman" w:hAnsi="Times New Roman" w:cs="Times New Roman"/>
          <w:b/>
          <w:sz w:val="24"/>
          <w:szCs w:val="24"/>
        </w:rPr>
        <w:t xml:space="preserve"> Доходы </w:t>
      </w:r>
      <w:r w:rsidR="00311134" w:rsidRPr="00E459A4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="00A64B12" w:rsidRPr="00E459A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435C30" w:rsidRPr="00E459A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59A4" w:rsidRDefault="00E459A4" w:rsidP="0069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92" w:rsidRPr="00691FAD" w:rsidRDefault="00A36492" w:rsidP="0069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AD">
        <w:rPr>
          <w:rFonts w:ascii="Times New Roman" w:hAnsi="Times New Roman" w:cs="Times New Roman"/>
          <w:sz w:val="24"/>
          <w:szCs w:val="24"/>
        </w:rPr>
        <w:t>Решением о местном бюджете Таргизского МО от 29.12.2022 № 12 утвержден общий объем прогнозируемых доходов на 2023 год в сумме 19 402,5 тыс. рублей, из них:</w:t>
      </w:r>
    </w:p>
    <w:p w:rsidR="00A36492" w:rsidRPr="00691FAD" w:rsidRDefault="00A36492" w:rsidP="005215C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FAD">
        <w:rPr>
          <w:rFonts w:ascii="Times New Roman" w:hAnsi="Times New Roman" w:cs="Times New Roman"/>
          <w:sz w:val="24"/>
          <w:szCs w:val="24"/>
        </w:rPr>
        <w:t xml:space="preserve">налоговые доходы в сумме 2 588,7 тыс. рублей, что составляет </w:t>
      </w:r>
      <w:r w:rsidR="00650842" w:rsidRPr="00691FAD">
        <w:rPr>
          <w:rFonts w:ascii="Times New Roman" w:hAnsi="Times New Roman" w:cs="Times New Roman"/>
          <w:sz w:val="24"/>
          <w:szCs w:val="24"/>
        </w:rPr>
        <w:t>13,4</w:t>
      </w:r>
      <w:r w:rsidRPr="00691FAD">
        <w:rPr>
          <w:rFonts w:ascii="Times New Roman" w:hAnsi="Times New Roman" w:cs="Times New Roman"/>
          <w:sz w:val="24"/>
          <w:szCs w:val="24"/>
        </w:rPr>
        <w:t xml:space="preserve"> % общего объема прогнозируемых доходов бюджета;</w:t>
      </w:r>
    </w:p>
    <w:p w:rsidR="00A36492" w:rsidRPr="00691FAD" w:rsidRDefault="00A36492" w:rsidP="005215C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FAD">
        <w:rPr>
          <w:rFonts w:ascii="Times New Roman" w:hAnsi="Times New Roman" w:cs="Times New Roman"/>
          <w:sz w:val="24"/>
          <w:szCs w:val="24"/>
        </w:rPr>
        <w:t>неналоговые доходы в сумме 26,0 тыс. рублей, что составляет 0,</w:t>
      </w:r>
      <w:r w:rsidR="003F0D28">
        <w:rPr>
          <w:rFonts w:ascii="Times New Roman" w:hAnsi="Times New Roman" w:cs="Times New Roman"/>
          <w:sz w:val="24"/>
          <w:szCs w:val="24"/>
        </w:rPr>
        <w:t>1</w:t>
      </w:r>
      <w:r w:rsidRPr="00691FAD">
        <w:rPr>
          <w:rFonts w:ascii="Times New Roman" w:hAnsi="Times New Roman" w:cs="Times New Roman"/>
          <w:sz w:val="24"/>
          <w:szCs w:val="24"/>
        </w:rPr>
        <w:t xml:space="preserve"> % общего объема прогнозируемых доходов бюджета;</w:t>
      </w:r>
    </w:p>
    <w:p w:rsidR="00A36492" w:rsidRPr="00691FAD" w:rsidRDefault="00A36492" w:rsidP="005215C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FAD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РФ в сумме </w:t>
      </w:r>
      <w:r w:rsidR="002F6252" w:rsidRPr="00691FAD">
        <w:rPr>
          <w:rFonts w:ascii="Times New Roman" w:hAnsi="Times New Roman" w:cs="Times New Roman"/>
          <w:sz w:val="24"/>
          <w:szCs w:val="24"/>
        </w:rPr>
        <w:t>16 787,8</w:t>
      </w:r>
      <w:r w:rsidRPr="00691FAD">
        <w:rPr>
          <w:rFonts w:ascii="Times New Roman" w:hAnsi="Times New Roman" w:cs="Times New Roman"/>
          <w:sz w:val="24"/>
          <w:szCs w:val="24"/>
        </w:rPr>
        <w:t xml:space="preserve"> тыс. рублей, что составляет </w:t>
      </w:r>
      <w:r w:rsidR="002F6252" w:rsidRPr="00691FAD">
        <w:rPr>
          <w:rFonts w:ascii="Times New Roman" w:hAnsi="Times New Roman" w:cs="Times New Roman"/>
          <w:sz w:val="24"/>
          <w:szCs w:val="24"/>
        </w:rPr>
        <w:t>86,5</w:t>
      </w:r>
      <w:r w:rsidRPr="00691FAD">
        <w:rPr>
          <w:rFonts w:ascii="Times New Roman" w:hAnsi="Times New Roman" w:cs="Times New Roman"/>
          <w:sz w:val="24"/>
          <w:szCs w:val="24"/>
        </w:rPr>
        <w:t xml:space="preserve"> % общего объема прогнозируемых доходов бюджета.</w:t>
      </w:r>
    </w:p>
    <w:p w:rsidR="00D530CD" w:rsidRDefault="00D530CD" w:rsidP="0069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AD" w:rsidRPr="00553717" w:rsidRDefault="00691FAD" w:rsidP="0069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AD">
        <w:rPr>
          <w:rFonts w:ascii="Times New Roman" w:hAnsi="Times New Roman" w:cs="Times New Roman"/>
          <w:sz w:val="24"/>
          <w:szCs w:val="24"/>
        </w:rPr>
        <w:t xml:space="preserve">В течение 2023 года в доходную часть бюджета муниципального образования 6 раз были внесены изменения и дополнения, в результате </w:t>
      </w:r>
      <w:r w:rsidRPr="00553717">
        <w:rPr>
          <w:rFonts w:ascii="Times New Roman" w:hAnsi="Times New Roman" w:cs="Times New Roman"/>
          <w:sz w:val="24"/>
          <w:szCs w:val="24"/>
        </w:rPr>
        <w:t>которых, общий объем прогнозируемых доходов на 2023 год увеличен на 20,3 % и утвержден в сумме 23 338,5 тыс. рублей, при этом:</w:t>
      </w:r>
    </w:p>
    <w:p w:rsidR="00691FAD" w:rsidRPr="00553717" w:rsidRDefault="00691FAD" w:rsidP="005215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717">
        <w:rPr>
          <w:rFonts w:ascii="Times New Roman" w:hAnsi="Times New Roman" w:cs="Times New Roman"/>
          <w:sz w:val="24"/>
          <w:szCs w:val="24"/>
        </w:rPr>
        <w:t>утвержденные первоначально налоговые доходы увеличены на 1 314,5 тыс. рублей или на 51 % преимущественно из-за увеличения прогнозируемых доходов:</w:t>
      </w:r>
    </w:p>
    <w:p w:rsidR="00CF673C" w:rsidRPr="00553717" w:rsidRDefault="00CF673C" w:rsidP="005215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717">
        <w:rPr>
          <w:rFonts w:ascii="Times New Roman" w:hAnsi="Times New Roman" w:cs="Times New Roman"/>
          <w:sz w:val="24"/>
          <w:szCs w:val="24"/>
        </w:rPr>
        <w:t>от налога на доходы физических лиц на 69 %</w:t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(с 960,0 тыс. рублей до 1 619,7 тыс. рублей)</w:t>
      </w:r>
      <w:r w:rsidRPr="00553717">
        <w:rPr>
          <w:rFonts w:ascii="Times New Roman" w:hAnsi="Times New Roman" w:cs="Times New Roman"/>
          <w:sz w:val="24"/>
          <w:szCs w:val="24"/>
        </w:rPr>
        <w:t>;</w:t>
      </w:r>
    </w:p>
    <w:p w:rsidR="00691FAD" w:rsidRPr="00E621A7" w:rsidRDefault="00691FAD" w:rsidP="005215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717">
        <w:rPr>
          <w:rFonts w:ascii="Times New Roman" w:hAnsi="Times New Roman" w:cs="Times New Roman"/>
          <w:sz w:val="24"/>
          <w:szCs w:val="24"/>
        </w:rPr>
        <w:t>от акцизов по подакцизным товарам (</w:t>
      </w:r>
      <w:r w:rsidRPr="00E621A7">
        <w:rPr>
          <w:rFonts w:ascii="Times New Roman" w:hAnsi="Times New Roman" w:cs="Times New Roman"/>
          <w:sz w:val="24"/>
          <w:szCs w:val="24"/>
        </w:rPr>
        <w:t>продукции), производимым на территории РФ, на 15 %;</w:t>
      </w:r>
    </w:p>
    <w:p w:rsidR="00691FAD" w:rsidRPr="00E621A7" w:rsidRDefault="00691FAD" w:rsidP="005215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lastRenderedPageBreak/>
        <w:t xml:space="preserve">от земельного налога </w:t>
      </w:r>
      <w:r w:rsidR="00CF673C" w:rsidRPr="00E621A7">
        <w:rPr>
          <w:rFonts w:ascii="Times New Roman" w:hAnsi="Times New Roman" w:cs="Times New Roman"/>
          <w:sz w:val="24"/>
          <w:szCs w:val="24"/>
        </w:rPr>
        <w:t>в 4,1 раза</w:t>
      </w:r>
      <w:r w:rsidR="00C369E3" w:rsidRPr="00E621A7">
        <w:rPr>
          <w:rFonts w:ascii="Times New Roman" w:hAnsi="Times New Roman" w:cs="Times New Roman"/>
          <w:sz w:val="24"/>
          <w:szCs w:val="24"/>
        </w:rPr>
        <w:t xml:space="preserve"> или на 307 %</w:t>
      </w:r>
      <w:r w:rsidR="00CF673C" w:rsidRPr="00E621A7">
        <w:rPr>
          <w:rFonts w:ascii="Times New Roman" w:hAnsi="Times New Roman" w:cs="Times New Roman"/>
          <w:sz w:val="24"/>
          <w:szCs w:val="24"/>
        </w:rPr>
        <w:t xml:space="preserve"> </w:t>
      </w:r>
      <w:r w:rsidRPr="00E621A7">
        <w:rPr>
          <w:rFonts w:ascii="Times New Roman" w:hAnsi="Times New Roman" w:cs="Times New Roman"/>
          <w:sz w:val="24"/>
          <w:szCs w:val="24"/>
        </w:rPr>
        <w:t>(с</w:t>
      </w:r>
      <w:r w:rsidR="00C369E3" w:rsidRPr="00E621A7">
        <w:rPr>
          <w:rFonts w:ascii="Times New Roman" w:hAnsi="Times New Roman" w:cs="Times New Roman"/>
          <w:sz w:val="24"/>
          <w:szCs w:val="24"/>
        </w:rPr>
        <w:t>о</w:t>
      </w:r>
      <w:r w:rsidRPr="00E621A7">
        <w:rPr>
          <w:rFonts w:ascii="Times New Roman" w:hAnsi="Times New Roman" w:cs="Times New Roman"/>
          <w:sz w:val="24"/>
          <w:szCs w:val="24"/>
        </w:rPr>
        <w:t xml:space="preserve"> </w:t>
      </w:r>
      <w:r w:rsidR="00C369E3" w:rsidRPr="00E621A7">
        <w:rPr>
          <w:rFonts w:ascii="Times New Roman" w:hAnsi="Times New Roman" w:cs="Times New Roman"/>
          <w:sz w:val="24"/>
          <w:szCs w:val="24"/>
        </w:rPr>
        <w:t>145</w:t>
      </w:r>
      <w:r w:rsidRPr="00E621A7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C369E3" w:rsidRPr="00E621A7">
        <w:rPr>
          <w:rFonts w:ascii="Times New Roman" w:hAnsi="Times New Roman" w:cs="Times New Roman"/>
          <w:sz w:val="24"/>
          <w:szCs w:val="24"/>
        </w:rPr>
        <w:t>590,0</w:t>
      </w:r>
      <w:r w:rsidRPr="00E621A7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553717" w:rsidRPr="00E621A7">
        <w:rPr>
          <w:rFonts w:ascii="Times New Roman" w:hAnsi="Times New Roman" w:cs="Times New Roman"/>
          <w:sz w:val="24"/>
          <w:szCs w:val="24"/>
        </w:rPr>
        <w:t>.</w:t>
      </w:r>
    </w:p>
    <w:p w:rsidR="00691FAD" w:rsidRPr="007F200E" w:rsidRDefault="00691FAD" w:rsidP="00E621A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21A7">
        <w:rPr>
          <w:rFonts w:ascii="Times New Roman" w:hAnsi="Times New Roman" w:cs="Times New Roman"/>
          <w:sz w:val="24"/>
          <w:szCs w:val="24"/>
        </w:rPr>
        <w:t xml:space="preserve">При этом, доход от земельного налога </w:t>
      </w:r>
      <w:r w:rsidR="006A183E" w:rsidRPr="00E621A7">
        <w:rPr>
          <w:rFonts w:ascii="Times New Roman" w:hAnsi="Times New Roman" w:cs="Times New Roman"/>
          <w:sz w:val="24"/>
          <w:szCs w:val="24"/>
        </w:rPr>
        <w:t>поступил только на 56 % от запланированного</w:t>
      </w:r>
      <w:r w:rsidR="000E101A" w:rsidRPr="00E621A7">
        <w:rPr>
          <w:rFonts w:ascii="Times New Roman" w:hAnsi="Times New Roman" w:cs="Times New Roman"/>
          <w:sz w:val="24"/>
          <w:szCs w:val="24"/>
        </w:rPr>
        <w:t xml:space="preserve"> последней редакцией бюджета</w:t>
      </w:r>
      <w:r w:rsidRPr="00E621A7">
        <w:rPr>
          <w:rFonts w:ascii="Times New Roman" w:hAnsi="Times New Roman" w:cs="Times New Roman"/>
          <w:sz w:val="24"/>
          <w:szCs w:val="24"/>
        </w:rPr>
        <w:t xml:space="preserve">, что свидетельствует о некачественном прогнозировании доходов, о безосновательности увеличения </w:t>
      </w:r>
      <w:r w:rsidRPr="00000140">
        <w:rPr>
          <w:rFonts w:ascii="Times New Roman" w:hAnsi="Times New Roman" w:cs="Times New Roman"/>
          <w:sz w:val="24"/>
          <w:szCs w:val="24"/>
        </w:rPr>
        <w:t>прогнозируем</w:t>
      </w:r>
      <w:r w:rsidR="002D2AF3" w:rsidRPr="00000140">
        <w:rPr>
          <w:rFonts w:ascii="Times New Roman" w:hAnsi="Times New Roman" w:cs="Times New Roman"/>
          <w:sz w:val="24"/>
          <w:szCs w:val="24"/>
        </w:rPr>
        <w:t>ого</w:t>
      </w:r>
      <w:r w:rsidRPr="0000014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D2AF3" w:rsidRPr="00000140">
        <w:rPr>
          <w:rFonts w:ascii="Times New Roman" w:hAnsi="Times New Roman" w:cs="Times New Roman"/>
          <w:sz w:val="24"/>
          <w:szCs w:val="24"/>
        </w:rPr>
        <w:t>а</w:t>
      </w:r>
      <w:r w:rsidRPr="00000140">
        <w:rPr>
          <w:rFonts w:ascii="Times New Roman" w:hAnsi="Times New Roman" w:cs="Times New Roman"/>
          <w:sz w:val="24"/>
          <w:szCs w:val="24"/>
        </w:rPr>
        <w:t xml:space="preserve"> указанного дохода, чем нарушены нормы с</w:t>
      </w:r>
      <w:r w:rsidRPr="00000140">
        <w:rPr>
          <w:rFonts w:ascii="Times New Roman" w:hAnsi="Times New Roman" w:cs="Times New Roman"/>
          <w:bCs/>
          <w:sz w:val="24"/>
          <w:szCs w:val="24"/>
        </w:rPr>
        <w:t xml:space="preserve">татьи 37 Бюджетного кодекса РФ – принцип достоверности бюджета, </w:t>
      </w:r>
      <w:r w:rsidRPr="007F200E">
        <w:rPr>
          <w:rFonts w:ascii="Times New Roman" w:hAnsi="Times New Roman" w:cs="Times New Roman"/>
          <w:sz w:val="24"/>
          <w:szCs w:val="24"/>
        </w:rPr>
        <w:t>реалистичность расчета доходов;</w:t>
      </w:r>
    </w:p>
    <w:p w:rsidR="00691FAD" w:rsidRPr="007F200E" w:rsidRDefault="00691FAD" w:rsidP="005215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0E">
        <w:rPr>
          <w:rFonts w:ascii="Times New Roman" w:hAnsi="Times New Roman" w:cs="Times New Roman"/>
          <w:sz w:val="24"/>
          <w:szCs w:val="24"/>
        </w:rPr>
        <w:t xml:space="preserve">утвержденные первоначально неналоговые доходы увеличены на </w:t>
      </w:r>
      <w:r w:rsidR="00000140" w:rsidRPr="007F200E">
        <w:rPr>
          <w:rFonts w:ascii="Times New Roman" w:hAnsi="Times New Roman" w:cs="Times New Roman"/>
          <w:sz w:val="24"/>
          <w:szCs w:val="24"/>
        </w:rPr>
        <w:t>46</w:t>
      </w:r>
      <w:r w:rsidRPr="007F200E">
        <w:rPr>
          <w:rFonts w:ascii="Times New Roman" w:hAnsi="Times New Roman" w:cs="Times New Roman"/>
          <w:sz w:val="24"/>
          <w:szCs w:val="24"/>
        </w:rPr>
        <w:t> %</w:t>
      </w:r>
      <w:r w:rsidR="006C2BD2">
        <w:rPr>
          <w:rFonts w:ascii="Times New Roman" w:hAnsi="Times New Roman" w:cs="Times New Roman"/>
          <w:sz w:val="24"/>
          <w:szCs w:val="24"/>
        </w:rPr>
        <w:t xml:space="preserve"> (с 26,0 тыс. рублей до 48,0 тыс. рублей)</w:t>
      </w:r>
      <w:r w:rsidRPr="007F200E">
        <w:rPr>
          <w:rFonts w:ascii="Times New Roman" w:hAnsi="Times New Roman" w:cs="Times New Roman"/>
          <w:sz w:val="24"/>
          <w:szCs w:val="24"/>
        </w:rPr>
        <w:t>;</w:t>
      </w:r>
    </w:p>
    <w:p w:rsidR="00691FAD" w:rsidRPr="00E43113" w:rsidRDefault="00691FAD" w:rsidP="005215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0E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r w:rsidRPr="007F6076">
        <w:rPr>
          <w:rFonts w:ascii="Times New Roman" w:hAnsi="Times New Roman" w:cs="Times New Roman"/>
          <w:sz w:val="24"/>
          <w:szCs w:val="24"/>
        </w:rPr>
        <w:t xml:space="preserve">первоначально безвозмездные поступления от других бюджетов бюджетной системы РФ </w:t>
      </w:r>
      <w:r w:rsidRPr="00E43113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7F200E" w:rsidRPr="00E43113">
        <w:rPr>
          <w:rFonts w:ascii="Times New Roman" w:hAnsi="Times New Roman" w:cs="Times New Roman"/>
          <w:sz w:val="24"/>
          <w:szCs w:val="24"/>
        </w:rPr>
        <w:t>2 609,5</w:t>
      </w:r>
      <w:r w:rsidRPr="00E4311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F200E" w:rsidRPr="00E43113">
        <w:rPr>
          <w:rFonts w:ascii="Times New Roman" w:hAnsi="Times New Roman" w:cs="Times New Roman"/>
          <w:sz w:val="24"/>
          <w:szCs w:val="24"/>
        </w:rPr>
        <w:t>на 16 %.</w:t>
      </w:r>
    </w:p>
    <w:p w:rsidR="007F6076" w:rsidRPr="00E43113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об исполнении бюджета на 01.01.2024 (ф. 0503317) доходная часть бюджета исполнена в сумме 23 117,4 тыс. рублей или на 99 %, в том числе:</w:t>
      </w:r>
    </w:p>
    <w:p w:rsidR="007F6076" w:rsidRPr="00504CAA" w:rsidRDefault="007F6076" w:rsidP="005215C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 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сумме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3 224,7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из них поступление доходов от местных налогов составило:</w:t>
      </w:r>
    </w:p>
    <w:p w:rsidR="007F6076" w:rsidRPr="00504CAA" w:rsidRDefault="007F6076" w:rsidP="005215C2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–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43,8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прогнозируемых;</w:t>
      </w:r>
    </w:p>
    <w:p w:rsidR="007F6076" w:rsidRPr="00504CAA" w:rsidRDefault="007F6076" w:rsidP="005215C2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–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332,7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4311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прогнозируемых;</w:t>
      </w:r>
    </w:p>
    <w:p w:rsidR="007F6076" w:rsidRPr="00504CAA" w:rsidRDefault="007F6076" w:rsidP="005215C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– в сумме 4</w:t>
      </w:r>
      <w:r w:rsidR="002A5808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95,4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2A5808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13 раз больше прогнозируемого объема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076" w:rsidRPr="00504CAA" w:rsidRDefault="007F6076" w:rsidP="005215C2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РФ – в сумме </w:t>
      </w:r>
      <w:r w:rsidR="0061655B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19 397,3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</w:t>
      </w:r>
      <w:r w:rsidR="0061655B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на </w:t>
      </w:r>
      <w:r w:rsidR="0061655B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861E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30F83" w:rsidRPr="00AD3AFA" w:rsidRDefault="00530F83" w:rsidP="00E4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доходов, поступивших в доходную часть бюджета </w:t>
      </w:r>
      <w:r w:rsidR="00783232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2376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232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составила </w:t>
      </w:r>
      <w:r w:rsidR="00756212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3232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поступивших доходов</w:t>
      </w:r>
      <w:r w:rsidR="00A02A5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0F0F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налоговых доходов </w:t>
      </w:r>
      <w:r w:rsidR="00A02A53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>13,9 %,</w:t>
      </w:r>
      <w:r w:rsidR="00440F0F" w:rsidRPr="005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r w:rsidR="00440F0F" w:rsidRPr="00A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доходов </w:t>
      </w:r>
      <w:r w:rsidR="00A02A53" w:rsidRPr="00AD3AFA">
        <w:rPr>
          <w:rFonts w:ascii="Times New Roman" w:eastAsia="Times New Roman" w:hAnsi="Times New Roman" w:cs="Times New Roman"/>
          <w:sz w:val="24"/>
          <w:szCs w:val="24"/>
          <w:lang w:eastAsia="ru-RU"/>
        </w:rPr>
        <w:t>2,1 %)</w:t>
      </w:r>
      <w:r w:rsidR="001772F0" w:rsidRPr="00A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D2D" w:rsidRPr="00AD3AFA" w:rsidRDefault="00043690" w:rsidP="00504CAA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мере убывания в общей доле поступивших </w:t>
      </w:r>
      <w:r w:rsidR="00AD3AFA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местный бюджет </w:t>
      </w: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налоговых и неналоговых доходов в 2023 году, о</w:t>
      </w:r>
      <w:r w:rsidR="00CC6D2D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сновными видами</w:t>
      </w:r>
      <w:r w:rsidR="00504CAA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</w:t>
      </w: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C6D2D" w:rsidRPr="00AD3AFA" w:rsidRDefault="00CC6D2D" w:rsidP="005215C2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акцизы по подакцизным товарам (продукции), производимым на территории РФ</w:t>
      </w:r>
      <w:r w:rsidR="00043690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3690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43 </w:t>
      </w: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%;</w:t>
      </w:r>
    </w:p>
    <w:p w:rsidR="00043690" w:rsidRPr="00AD3AFA" w:rsidRDefault="00CC6D2D" w:rsidP="005215C2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налог на доходы физических лиц</w:t>
      </w:r>
      <w:r w:rsidR="00043690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33 </w:t>
      </w: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043690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04CAA" w:rsidRPr="00AD3AFA" w:rsidRDefault="00504CAA" w:rsidP="005215C2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инициативные платежи – 12 %;</w:t>
      </w:r>
    </w:p>
    <w:p w:rsidR="00504CAA" w:rsidRPr="00AD3AFA" w:rsidRDefault="00CC6D2D" w:rsidP="005215C2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налог</w:t>
      </w:r>
      <w:r w:rsidR="00504CAA" w:rsidRPr="00AD3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9 %.</w:t>
      </w:r>
    </w:p>
    <w:p w:rsidR="000A5EA1" w:rsidRPr="00243468" w:rsidRDefault="000A5EA1" w:rsidP="003E2759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E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Неналоговые доходы бюджета </w:t>
      </w:r>
      <w:r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>Таргизского МО исполнены в общем объеме 495,4 тыс. рублей или</w:t>
      </w:r>
      <w:r w:rsidR="00820DC0"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DC0" w:rsidRPr="00243468">
        <w:rPr>
          <w:rFonts w:ascii="Times New Roman" w:eastAsia="Times New Roman" w:hAnsi="Times New Roman" w:cs="Times New Roman"/>
          <w:sz w:val="24"/>
          <w:szCs w:val="24"/>
          <w:lang w:eastAsia="ru-RU"/>
        </w:rPr>
        <w:t>13 раз больше прогнозируемого объема (</w:t>
      </w:r>
      <w:r w:rsidR="008B13EE" w:rsidRPr="002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е. </w:t>
      </w:r>
      <w:r w:rsidR="00820DC0" w:rsidRPr="0024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>1 304 %</w:t>
      </w:r>
      <w:r w:rsidR="00820DC0"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43468">
        <w:rPr>
          <w:rFonts w:ascii="Times New Roman" w:eastAsia="Calibri" w:hAnsi="Times New Roman" w:cs="Times New Roman"/>
          <w:sz w:val="24"/>
          <w:szCs w:val="24"/>
          <w:lang w:eastAsia="ru-RU"/>
        </w:rPr>
        <w:t>, из них:</w:t>
      </w:r>
    </w:p>
    <w:p w:rsidR="00243468" w:rsidRPr="00243468" w:rsidRDefault="00243468" w:rsidP="005215C2">
      <w:pPr>
        <w:pStyle w:val="a8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Calibri"/>
          <w:lang w:eastAsia="ru-RU"/>
        </w:rPr>
      </w:pPr>
      <w:r w:rsidRPr="00243468">
        <w:rPr>
          <w:rFonts w:eastAsia="Calibri"/>
          <w:lang w:eastAsia="ru-RU"/>
        </w:rPr>
        <w:t xml:space="preserve">доходы от оказания платных услуг (работ) </w:t>
      </w:r>
      <w:r>
        <w:rPr>
          <w:rFonts w:eastAsia="Calibri"/>
          <w:lang w:eastAsia="ru-RU"/>
        </w:rPr>
        <w:t xml:space="preserve">поступили </w:t>
      </w:r>
      <w:r w:rsidRPr="00243468">
        <w:rPr>
          <w:rFonts w:eastAsia="Calibri"/>
          <w:lang w:eastAsia="ru-RU"/>
        </w:rPr>
        <w:t>в сумме 28,82 тыс. рублей</w:t>
      </w:r>
      <w:r w:rsidR="00481803">
        <w:rPr>
          <w:rFonts w:eastAsia="Calibri"/>
          <w:lang w:eastAsia="ru-RU"/>
        </w:rPr>
        <w:t xml:space="preserve"> от </w:t>
      </w:r>
      <w:r w:rsidR="000623B0">
        <w:rPr>
          <w:rFonts w:eastAsia="Calibri"/>
          <w:lang w:eastAsia="ru-RU"/>
        </w:rPr>
        <w:t>МКУК «КДЦ» Таргизского МО</w:t>
      </w:r>
      <w:r w:rsidRPr="00243468">
        <w:rPr>
          <w:rFonts w:eastAsia="Calibri"/>
          <w:lang w:eastAsia="ru-RU"/>
        </w:rPr>
        <w:t>;</w:t>
      </w:r>
    </w:p>
    <w:p w:rsidR="00243468" w:rsidRPr="006712E9" w:rsidRDefault="00243468" w:rsidP="005215C2">
      <w:pPr>
        <w:pStyle w:val="a8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Calibri"/>
          <w:lang w:eastAsia="ru-RU"/>
        </w:rPr>
      </w:pPr>
      <w:r w:rsidRPr="00243468">
        <w:rPr>
          <w:rFonts w:eastAsia="Calibri"/>
          <w:lang w:eastAsia="ru-RU"/>
        </w:rPr>
        <w:t xml:space="preserve"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Бюджетным кодексом РФ, распределяемые Федеральным </w:t>
      </w:r>
      <w:r w:rsidRPr="006712E9">
        <w:rPr>
          <w:rFonts w:eastAsia="Calibri"/>
          <w:lang w:eastAsia="ru-RU"/>
        </w:rPr>
        <w:t>казначейством между бюджетами субъектов РФ в соответствии с федеральным законом о федеральном бюджете в сумме 6,55 тыс. рублей;</w:t>
      </w:r>
    </w:p>
    <w:p w:rsidR="003E2759" w:rsidRPr="008F57C9" w:rsidRDefault="00243468" w:rsidP="005215C2">
      <w:pPr>
        <w:pStyle w:val="a8"/>
        <w:numPr>
          <w:ilvl w:val="0"/>
          <w:numId w:val="23"/>
        </w:numPr>
        <w:suppressAutoHyphens/>
        <w:overflowPunct w:val="0"/>
        <w:spacing w:after="0" w:line="240" w:lineRule="auto"/>
        <w:ind w:left="284" w:hanging="295"/>
        <w:jc w:val="both"/>
      </w:pPr>
      <w:r w:rsidRPr="006712E9">
        <w:rPr>
          <w:rFonts w:eastAsia="Calibri"/>
          <w:lang w:eastAsia="ru-RU"/>
        </w:rPr>
        <w:t xml:space="preserve">инициативные платежи, зачисляемые в бюджеты сельских поселений в сумме 460,0 тыс. рублей. </w:t>
      </w:r>
      <w:r w:rsidRPr="006712E9">
        <w:t xml:space="preserve">При этом, плановые назначения по указанному доходу отсутствуют, методика его </w:t>
      </w:r>
      <w:r w:rsidRPr="008F57C9">
        <w:t xml:space="preserve">прогнозирования не разработана, что свидетельствует о </w:t>
      </w:r>
      <w:r w:rsidRPr="008F57C9">
        <w:rPr>
          <w:rFonts w:eastAsia="Calibri"/>
        </w:rPr>
        <w:t>недостатках прогнозирования неналоговых доходов, главным администратором которых является администрация Таргизского МО (</w:t>
      </w:r>
      <w:r w:rsidR="00D647F6" w:rsidRPr="008F57C9">
        <w:rPr>
          <w:rFonts w:eastAsia="Calibri"/>
        </w:rPr>
        <w:t xml:space="preserve">Распоряжение администрации Таргизского МО </w:t>
      </w:r>
      <w:r w:rsidRPr="008F57C9">
        <w:t xml:space="preserve">от </w:t>
      </w:r>
      <w:r w:rsidR="00D647F6" w:rsidRPr="008F57C9">
        <w:t>18</w:t>
      </w:r>
      <w:r w:rsidRPr="008F57C9">
        <w:t>.10.202</w:t>
      </w:r>
      <w:r w:rsidR="00D647F6" w:rsidRPr="008F57C9">
        <w:t>3</w:t>
      </w:r>
      <w:r w:rsidRPr="008F57C9">
        <w:t xml:space="preserve"> № </w:t>
      </w:r>
      <w:r w:rsidR="00D647F6" w:rsidRPr="008F57C9">
        <w:t>46</w:t>
      </w:r>
      <w:r w:rsidRPr="008F57C9">
        <w:t xml:space="preserve"> «</w:t>
      </w:r>
      <w:r w:rsidR="00D647F6" w:rsidRPr="008F57C9">
        <w:t>О внесении изменений в Распоряжение № 41 от 14.11.2022 «Об утверждении Перечня главных администраторов доходов и Перечня источников финансирования дефицита бюджета Таргизского муниципального образования на 2023 год и плановый период 2024 и 2025 годов»</w:t>
      </w:r>
      <w:r w:rsidRPr="008F57C9">
        <w:t>»)</w:t>
      </w:r>
      <w:r w:rsidR="00711D3A" w:rsidRPr="008F57C9">
        <w:t>,</w:t>
      </w:r>
      <w:r w:rsidRPr="008F57C9">
        <w:rPr>
          <w:rFonts w:eastAsia="Calibri"/>
        </w:rPr>
        <w:t xml:space="preserve"> о ненадлежащем </w:t>
      </w:r>
      <w:r w:rsidR="00711D3A" w:rsidRPr="008F57C9">
        <w:rPr>
          <w:rFonts w:eastAsia="Calibri"/>
        </w:rPr>
        <w:t>осуществлении</w:t>
      </w:r>
      <w:r w:rsidRPr="008F57C9">
        <w:rPr>
          <w:rFonts w:eastAsia="Calibri"/>
        </w:rPr>
        <w:t xml:space="preserve"> бюджетных полномочий</w:t>
      </w:r>
      <w:r w:rsidR="003E2759" w:rsidRPr="008F57C9">
        <w:rPr>
          <w:rFonts w:eastAsia="Calibri"/>
        </w:rPr>
        <w:t xml:space="preserve"> главного администратора (администратора) доходов бюджета, чем нарушены </w:t>
      </w:r>
      <w:r w:rsidRPr="008F57C9">
        <w:rPr>
          <w:rFonts w:eastAsia="Calibri"/>
        </w:rPr>
        <w:t>норм</w:t>
      </w:r>
      <w:r w:rsidR="003E2759" w:rsidRPr="008F57C9">
        <w:rPr>
          <w:rFonts w:eastAsia="Calibri"/>
        </w:rPr>
        <w:t>ы</w:t>
      </w:r>
      <w:r w:rsidRPr="008F57C9">
        <w:rPr>
          <w:rFonts w:eastAsia="Calibri"/>
        </w:rPr>
        <w:t xml:space="preserve"> с</w:t>
      </w:r>
      <w:r w:rsidRPr="008F57C9">
        <w:t>татьи 160.1 Бюджетного кодекса РФ</w:t>
      </w:r>
      <w:r w:rsidR="003E2759" w:rsidRPr="008F57C9">
        <w:t>.</w:t>
      </w:r>
    </w:p>
    <w:p w:rsidR="00DA08D6" w:rsidRDefault="00DA08D6" w:rsidP="00E2162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627" w:rsidRPr="008F57C9" w:rsidRDefault="00CC6D2D" w:rsidP="00E2162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прогнозируемых доходов местного бюджета и их исполнения в 2023 году приведен </w:t>
      </w:r>
      <w:r w:rsidR="00E21627" w:rsidRPr="008F5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F57C9">
        <w:rPr>
          <w:rFonts w:ascii="Times New Roman" w:eastAsia="Calibri" w:hAnsi="Times New Roman" w:cs="Times New Roman"/>
          <w:sz w:val="24"/>
          <w:szCs w:val="24"/>
          <w:lang w:eastAsia="ru-RU"/>
        </w:rPr>
        <w:t>Таблице</w:t>
      </w:r>
      <w:r w:rsidR="00E21627" w:rsidRPr="008F5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AE7911" w:rsidRPr="008F57C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E21627" w:rsidRPr="008F57C9" w:rsidRDefault="00E21627" w:rsidP="00E2162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627" w:rsidRPr="00504CAA" w:rsidRDefault="00E21627" w:rsidP="00E21627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21627" w:rsidRPr="00504CAA" w:rsidSect="00265CA4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3139B" w:rsidRPr="00AE7911" w:rsidRDefault="00AE7911" w:rsidP="00AE79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9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</w:t>
      </w:r>
      <w:r w:rsidR="001772F0" w:rsidRPr="00AE7911">
        <w:rPr>
          <w:rFonts w:ascii="Times New Roman" w:eastAsia="Calibri" w:hAnsi="Times New Roman" w:cs="Times New Roman"/>
          <w:sz w:val="24"/>
          <w:szCs w:val="24"/>
          <w:lang w:eastAsia="ru-RU"/>
        </w:rPr>
        <w:t>блица № 1</w:t>
      </w:r>
    </w:p>
    <w:p w:rsidR="0003139B" w:rsidRDefault="000064AC" w:rsidP="00AE7911">
      <w:pPr>
        <w:suppressAutoHyphens/>
        <w:overflowPunct w:val="0"/>
        <w:autoSpaceDE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911">
        <w:rPr>
          <w:rFonts w:ascii="Times New Roman" w:eastAsia="Calibri" w:hAnsi="Times New Roman" w:cs="Times New Roman"/>
          <w:sz w:val="24"/>
          <w:szCs w:val="24"/>
          <w:lang w:eastAsia="ru-RU"/>
        </w:rPr>
        <w:t>(тыс</w:t>
      </w:r>
      <w:r w:rsidR="00AE7911" w:rsidRPr="00AE7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E7911">
        <w:rPr>
          <w:rFonts w:ascii="Times New Roman" w:eastAsia="Calibri" w:hAnsi="Times New Roman" w:cs="Times New Roman"/>
          <w:sz w:val="24"/>
          <w:szCs w:val="24"/>
          <w:lang w:eastAsia="ru-RU"/>
        </w:rPr>
        <w:t>рублей)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962"/>
        <w:gridCol w:w="916"/>
        <w:gridCol w:w="916"/>
        <w:gridCol w:w="916"/>
        <w:gridCol w:w="916"/>
        <w:gridCol w:w="916"/>
        <w:gridCol w:w="916"/>
        <w:gridCol w:w="1020"/>
        <w:gridCol w:w="933"/>
      </w:tblGrid>
      <w:tr w:rsidR="00A329D3" w:rsidRPr="001D169D" w:rsidTr="00A329D3">
        <w:trPr>
          <w:trHeight w:val="20"/>
        </w:trPr>
        <w:tc>
          <w:tcPr>
            <w:tcW w:w="6799" w:type="dxa"/>
            <w:vMerge w:val="restart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1:K25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0"/>
          </w:p>
        </w:tc>
        <w:tc>
          <w:tcPr>
            <w:tcW w:w="6458" w:type="dxa"/>
            <w:gridSpan w:val="7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местного бюджета</w:t>
            </w:r>
          </w:p>
        </w:tc>
        <w:tc>
          <w:tcPr>
            <w:tcW w:w="1953" w:type="dxa"/>
            <w:gridSpan w:val="2"/>
            <w:vMerge w:val="restart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                                   в 2023 году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vMerge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Думы 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29.12.22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5496" w:type="dxa"/>
            <w:gridSpan w:val="6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Решений Думы</w:t>
            </w:r>
          </w:p>
        </w:tc>
        <w:tc>
          <w:tcPr>
            <w:tcW w:w="1953" w:type="dxa"/>
            <w:gridSpan w:val="2"/>
            <w:vMerge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D3" w:rsidRPr="00A329D3" w:rsidTr="00A329D3">
        <w:trPr>
          <w:trHeight w:val="450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1D169D" w:rsidRPr="00A329D3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28.12.23</w:t>
            </w:r>
          </w:p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</w:t>
            </w:r>
          </w:p>
        </w:tc>
        <w:tc>
          <w:tcPr>
            <w:tcW w:w="195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vMerge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A3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3" w:type="dxa"/>
            <w:shd w:val="clear" w:color="auto" w:fill="auto"/>
            <w:hideMark/>
          </w:tcPr>
          <w:p w:rsidR="001D169D" w:rsidRPr="001D169D" w:rsidRDefault="001D169D" w:rsidP="001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2 614,7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2 614,7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3 391,9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3 694,9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3 720,1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2 588,7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2 588,7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3 145,1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3 365,9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3 668,9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3 903,2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3 224,7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1 304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A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сумм пеней, предусмотренных законода</w:t>
            </w:r>
            <w:r w:rsidR="00A329D3" w:rsidRPr="00A3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 налогах и сборах, подлежащие зачислению в бюджеты субъектов РФ по нормативу, установленному БК РФ, распределяемые </w:t>
            </w:r>
            <w:proofErr w:type="spellStart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spellEnd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казначейством между бюджетами субъектов РФ в соответствии с </w:t>
            </w:r>
            <w:proofErr w:type="spellStart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spellEnd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законом о </w:t>
            </w:r>
            <w:proofErr w:type="spellStart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spellEnd"/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бюджете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16 787,8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16 787,8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16 787,8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16 787,8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18 333,3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18 333,3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19 397,3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19 397,3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16 962,4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16 962,4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18 026,4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18 026,4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поселений, в т. ч.: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A329D3" w:rsidP="00A329D3">
            <w:pPr>
              <w:spacing w:after="0" w:line="240" w:lineRule="auto"/>
              <w:ind w:firstLineChars="85" w:firstLine="17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9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1D169D"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 реализацию мероприятий перечня проектов народных инициатив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РФ, в т. ч.: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A329D3" w:rsidP="00A329D3">
            <w:pPr>
              <w:spacing w:after="0" w:line="240" w:lineRule="auto"/>
              <w:ind w:firstLineChars="85" w:firstLine="17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9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1D169D"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определению перечня должностных лиц ОМСУ, уполномоченных составлять протоколы об адм. правонарушениях, предусмотренных отдельными законами Ирк</w:t>
            </w:r>
            <w:r w:rsidRPr="00A329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утской</w:t>
            </w:r>
            <w:r w:rsidR="001D169D"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 об адм. </w:t>
            </w:r>
            <w:r w:rsidRPr="00A329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1D169D"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тветственности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29D3" w:rsidRPr="00A329D3" w:rsidTr="00A329D3">
        <w:trPr>
          <w:trHeight w:val="20"/>
        </w:trPr>
        <w:tc>
          <w:tcPr>
            <w:tcW w:w="6799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всего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19 402,5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19 402,5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19 858,9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19 958,9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21 725,2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22 028,2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23 338,5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23 117,4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169D" w:rsidRPr="001D169D" w:rsidRDefault="001D169D" w:rsidP="001D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E329E7" w:rsidRDefault="00E329E7" w:rsidP="00E329E7">
      <w:pPr>
        <w:suppressAutoHyphens/>
        <w:overflowPunct w:val="0"/>
        <w:autoSpaceDE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A3A" w:rsidRDefault="00E13A3A" w:rsidP="00526E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  <w:sectPr w:rsidR="00E13A3A" w:rsidSect="00E329E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B27FC" w:rsidRPr="00914369" w:rsidRDefault="004F52C3" w:rsidP="00945DD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</w:t>
      </w:r>
      <w:r w:rsidR="004B27FC" w:rsidRPr="00945DD7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бюджетных </w:t>
      </w:r>
      <w:r w:rsidR="004B27FC" w:rsidRPr="00914369">
        <w:rPr>
          <w:rFonts w:ascii="Times New Roman" w:eastAsia="Calibri" w:hAnsi="Times New Roman" w:cs="Times New Roman"/>
          <w:b/>
          <w:sz w:val="24"/>
          <w:szCs w:val="24"/>
        </w:rPr>
        <w:t>ассигнований и исполнение бюджета по расходам</w:t>
      </w:r>
    </w:p>
    <w:p w:rsidR="00945DD7" w:rsidRPr="00914369" w:rsidRDefault="00945DD7" w:rsidP="00526EB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zh-CN"/>
        </w:rPr>
      </w:pPr>
    </w:p>
    <w:p w:rsidR="0036352C" w:rsidRPr="00F1185E" w:rsidRDefault="0036352C" w:rsidP="0036352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85E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6218FB" w:rsidRPr="00F1185E">
        <w:rPr>
          <w:rFonts w:ascii="Times New Roman" w:hAnsi="Times New Roman" w:cs="Times New Roman"/>
          <w:sz w:val="24"/>
          <w:szCs w:val="24"/>
        </w:rPr>
        <w:t>Таргизского</w:t>
      </w:r>
      <w:r w:rsidRPr="00F1185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6218FB" w:rsidRPr="00F1185E">
        <w:rPr>
          <w:rFonts w:ascii="Times New Roman" w:hAnsi="Times New Roman" w:cs="Times New Roman"/>
          <w:sz w:val="24"/>
          <w:szCs w:val="24"/>
        </w:rPr>
        <w:t>3</w:t>
      </w:r>
      <w:r w:rsidRPr="00F1185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218FB" w:rsidRPr="00F1185E">
        <w:rPr>
          <w:rFonts w:ascii="Times New Roman" w:hAnsi="Times New Roman" w:cs="Times New Roman"/>
          <w:sz w:val="24"/>
          <w:szCs w:val="24"/>
        </w:rPr>
        <w:t>4</w:t>
      </w:r>
      <w:r w:rsidRPr="00F1185E">
        <w:rPr>
          <w:rFonts w:ascii="Times New Roman" w:hAnsi="Times New Roman" w:cs="Times New Roman"/>
          <w:sz w:val="24"/>
          <w:szCs w:val="24"/>
        </w:rPr>
        <w:t xml:space="preserve"> и 202</w:t>
      </w:r>
      <w:r w:rsidR="006218FB" w:rsidRPr="00F1185E">
        <w:rPr>
          <w:rFonts w:ascii="Times New Roman" w:hAnsi="Times New Roman" w:cs="Times New Roman"/>
          <w:sz w:val="24"/>
          <w:szCs w:val="24"/>
        </w:rPr>
        <w:t>5</w:t>
      </w:r>
      <w:r w:rsidRPr="00F1185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14369" w:rsidRPr="00F1185E">
        <w:rPr>
          <w:rFonts w:ascii="Times New Roman" w:hAnsi="Times New Roman" w:cs="Times New Roman"/>
          <w:sz w:val="24"/>
          <w:szCs w:val="24"/>
        </w:rPr>
        <w:t>установлены Постановлением администрации Таргизского</w:t>
      </w:r>
      <w:r w:rsidRPr="00F1185E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914369" w:rsidRPr="00F1185E">
        <w:rPr>
          <w:rFonts w:ascii="Times New Roman" w:hAnsi="Times New Roman" w:cs="Times New Roman"/>
          <w:sz w:val="24"/>
          <w:szCs w:val="24"/>
        </w:rPr>
        <w:t>11</w:t>
      </w:r>
      <w:r w:rsidRPr="00F1185E">
        <w:rPr>
          <w:rFonts w:ascii="Times New Roman" w:hAnsi="Times New Roman" w:cs="Times New Roman"/>
          <w:sz w:val="24"/>
          <w:szCs w:val="24"/>
        </w:rPr>
        <w:t>.1</w:t>
      </w:r>
      <w:r w:rsidR="00914369" w:rsidRPr="00F1185E">
        <w:rPr>
          <w:rFonts w:ascii="Times New Roman" w:hAnsi="Times New Roman" w:cs="Times New Roman"/>
          <w:sz w:val="24"/>
          <w:szCs w:val="24"/>
        </w:rPr>
        <w:t>1</w:t>
      </w:r>
      <w:r w:rsidRPr="00F1185E">
        <w:rPr>
          <w:rFonts w:ascii="Times New Roman" w:hAnsi="Times New Roman" w:cs="Times New Roman"/>
          <w:sz w:val="24"/>
          <w:szCs w:val="24"/>
        </w:rPr>
        <w:t>.202</w:t>
      </w:r>
      <w:r w:rsidR="00914369" w:rsidRPr="00F1185E">
        <w:rPr>
          <w:rFonts w:ascii="Times New Roman" w:hAnsi="Times New Roman" w:cs="Times New Roman"/>
          <w:sz w:val="24"/>
          <w:szCs w:val="24"/>
        </w:rPr>
        <w:t>2</w:t>
      </w:r>
      <w:r w:rsidRPr="00F1185E">
        <w:rPr>
          <w:rFonts w:ascii="Times New Roman" w:hAnsi="Times New Roman" w:cs="Times New Roman"/>
          <w:sz w:val="24"/>
          <w:szCs w:val="24"/>
        </w:rPr>
        <w:t xml:space="preserve"> № </w:t>
      </w:r>
      <w:r w:rsidR="00914369" w:rsidRPr="00F1185E">
        <w:rPr>
          <w:rFonts w:ascii="Times New Roman" w:hAnsi="Times New Roman" w:cs="Times New Roman"/>
          <w:sz w:val="24"/>
          <w:szCs w:val="24"/>
        </w:rPr>
        <w:t>70/1</w:t>
      </w:r>
      <w:r w:rsidRPr="00F1185E">
        <w:rPr>
          <w:rFonts w:ascii="Times New Roman" w:hAnsi="Times New Roman" w:cs="Times New Roman"/>
          <w:sz w:val="24"/>
          <w:szCs w:val="24"/>
        </w:rPr>
        <w:t>, в которое в течение 202</w:t>
      </w:r>
      <w:r w:rsidR="00914369" w:rsidRPr="00F1185E">
        <w:rPr>
          <w:rFonts w:ascii="Times New Roman" w:hAnsi="Times New Roman" w:cs="Times New Roman"/>
          <w:sz w:val="24"/>
          <w:szCs w:val="24"/>
        </w:rPr>
        <w:t>3</w:t>
      </w:r>
      <w:r w:rsidRPr="00F1185E">
        <w:rPr>
          <w:rFonts w:ascii="Times New Roman" w:hAnsi="Times New Roman" w:cs="Times New Roman"/>
          <w:sz w:val="24"/>
          <w:szCs w:val="24"/>
        </w:rPr>
        <w:t xml:space="preserve"> года вносились изменения и дополнения.</w:t>
      </w:r>
    </w:p>
    <w:p w:rsidR="00F1185E" w:rsidRPr="00F1185E" w:rsidRDefault="00F1185E" w:rsidP="0036352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85E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 Таргизского МО утвержден Постановлением администрации от 30.12.2014 № 71.</w:t>
      </w:r>
    </w:p>
    <w:p w:rsidR="0036352C" w:rsidRPr="00B8574E" w:rsidRDefault="0036352C" w:rsidP="0036352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85E">
        <w:rPr>
          <w:rFonts w:ascii="Times New Roman" w:hAnsi="Times New Roman" w:cs="Times New Roman"/>
          <w:sz w:val="24"/>
          <w:szCs w:val="24"/>
        </w:rPr>
        <w:t>Во исполнение</w:t>
      </w:r>
      <w:r w:rsidRPr="00B8574E">
        <w:rPr>
          <w:rFonts w:ascii="Times New Roman" w:hAnsi="Times New Roman" w:cs="Times New Roman"/>
          <w:sz w:val="24"/>
          <w:szCs w:val="24"/>
        </w:rPr>
        <w:t xml:space="preserve"> норм пункта 1 статьи 87 Бюджетного кодекса РФ реестр расходных обязательств муниципального образования составлен и велся посредством внесения в него измен</w:t>
      </w:r>
      <w:r w:rsidR="00E828AE">
        <w:rPr>
          <w:rFonts w:ascii="Times New Roman" w:hAnsi="Times New Roman" w:cs="Times New Roman"/>
          <w:sz w:val="24"/>
          <w:szCs w:val="24"/>
        </w:rPr>
        <w:t>ений в течение финансового года, при этом в реестр включены недействующие н</w:t>
      </w:r>
      <w:r w:rsidR="00E828AE" w:rsidRPr="00E828AE">
        <w:rPr>
          <w:rFonts w:ascii="Times New Roman" w:hAnsi="Times New Roman" w:cs="Times New Roman"/>
          <w:sz w:val="24"/>
          <w:szCs w:val="24"/>
        </w:rPr>
        <w:t>ормативные правовые акты</w:t>
      </w:r>
      <w:r w:rsidR="00E828AE">
        <w:rPr>
          <w:rFonts w:ascii="Times New Roman" w:hAnsi="Times New Roman" w:cs="Times New Roman"/>
          <w:sz w:val="24"/>
          <w:szCs w:val="24"/>
        </w:rPr>
        <w:t xml:space="preserve"> </w:t>
      </w:r>
      <w:r w:rsidR="00E828AE" w:rsidRPr="00E828AE">
        <w:rPr>
          <w:rFonts w:ascii="Times New Roman" w:hAnsi="Times New Roman" w:cs="Times New Roman"/>
          <w:sz w:val="24"/>
          <w:szCs w:val="24"/>
        </w:rPr>
        <w:t>муниципальн</w:t>
      </w:r>
      <w:r w:rsidR="00E828AE">
        <w:rPr>
          <w:rFonts w:ascii="Times New Roman" w:hAnsi="Times New Roman" w:cs="Times New Roman"/>
          <w:sz w:val="24"/>
          <w:szCs w:val="24"/>
        </w:rPr>
        <w:t>ого</w:t>
      </w:r>
      <w:r w:rsidR="00E828AE" w:rsidRPr="00E828A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828AE">
        <w:rPr>
          <w:rFonts w:ascii="Times New Roman" w:hAnsi="Times New Roman" w:cs="Times New Roman"/>
          <w:sz w:val="24"/>
          <w:szCs w:val="24"/>
        </w:rPr>
        <w:t>я</w:t>
      </w:r>
      <w:r w:rsidR="00767358" w:rsidRPr="0076735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352C" w:rsidRDefault="0036352C" w:rsidP="00526EB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4D" w:rsidRPr="00335E22" w:rsidRDefault="00F75C4D" w:rsidP="00526EB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22">
        <w:rPr>
          <w:rFonts w:ascii="Times New Roman" w:hAnsi="Times New Roman" w:cs="Times New Roman"/>
          <w:sz w:val="24"/>
          <w:szCs w:val="24"/>
        </w:rPr>
        <w:t>Решением о местном бюджете Таргизского МО от 29.12.2022 № 12 утвержден общий объем прогнозируемых бюджетных ассигнований на 2023 год в сумме 19 402,5 тыс. рублей.</w:t>
      </w:r>
    </w:p>
    <w:p w:rsidR="000E64EB" w:rsidRDefault="000E64EB" w:rsidP="00525C7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19EA" w:rsidRPr="00312C28" w:rsidRDefault="00DA19EA" w:rsidP="00525C7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E2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4A7778" w:rsidRPr="00335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процессе </w:t>
      </w:r>
      <w:r w:rsidR="004A7778" w:rsidRPr="00312C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исполнения </w:t>
      </w:r>
      <w:r w:rsidRPr="00312C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расходную часть бюджета поселения </w:t>
      </w:r>
      <w:r w:rsidR="006E1B32" w:rsidRPr="00312C28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4A7778" w:rsidRPr="00312C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 вносились изменения</w:t>
      </w:r>
      <w:r w:rsidRPr="00312C28">
        <w:rPr>
          <w:rFonts w:ascii="Times New Roman" w:eastAsia="Times New Roman" w:hAnsi="Times New Roman" w:cs="Times New Roman"/>
          <w:sz w:val="24"/>
          <w:szCs w:val="24"/>
          <w:lang w:eastAsia="zh-CN"/>
        </w:rPr>
        <w:t>, из них:</w:t>
      </w:r>
    </w:p>
    <w:p w:rsidR="004A7778" w:rsidRPr="00335E22" w:rsidRDefault="00525C74" w:rsidP="005215C2">
      <w:pPr>
        <w:pStyle w:val="a8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312C28">
        <w:rPr>
          <w:rFonts w:eastAsia="Times New Roman"/>
          <w:lang w:eastAsia="zh-CN"/>
        </w:rPr>
        <w:t>6</w:t>
      </w:r>
      <w:r w:rsidR="00DA19EA" w:rsidRPr="00312C28">
        <w:rPr>
          <w:rFonts w:eastAsia="Times New Roman"/>
          <w:lang w:eastAsia="zh-CN"/>
        </w:rPr>
        <w:t xml:space="preserve"> раз </w:t>
      </w:r>
      <w:r w:rsidRPr="00312C28">
        <w:t>в соответствии с решениями</w:t>
      </w:r>
      <w:r w:rsidRPr="00335E22">
        <w:t xml:space="preserve"> Думы поселения о внесении изменений в бюджет</w:t>
      </w:r>
      <w:r w:rsidR="00DA19EA" w:rsidRPr="00335E22">
        <w:rPr>
          <w:rFonts w:eastAsia="Times New Roman"/>
          <w:lang w:eastAsia="zh-CN"/>
        </w:rPr>
        <w:t>;</w:t>
      </w:r>
    </w:p>
    <w:p w:rsidR="00525C74" w:rsidRPr="00335E22" w:rsidRDefault="00525C74" w:rsidP="005215C2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335E22">
        <w:t>6 раз распоряжениями главы администрации Таргизского МО «О внесении изменений в сводную бюджетную роспись» без внесения изменений в решение о бюджете.</w:t>
      </w:r>
    </w:p>
    <w:p w:rsidR="004E16F1" w:rsidRPr="004E16F1" w:rsidRDefault="00525C74" w:rsidP="004E16F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5E22">
        <w:rPr>
          <w:rFonts w:ascii="Times New Roman" w:hAnsi="Times New Roman" w:cs="Times New Roman"/>
          <w:sz w:val="24"/>
          <w:szCs w:val="24"/>
        </w:rPr>
        <w:t xml:space="preserve">При этом, изменения вносились как в соответствии с нормами пункта 3 статьи 217, так и в части перераспределения </w:t>
      </w:r>
      <w:r w:rsidRPr="004E16F1">
        <w:rPr>
          <w:rFonts w:ascii="Times New Roman" w:hAnsi="Times New Roman" w:cs="Times New Roman"/>
          <w:sz w:val="24"/>
          <w:szCs w:val="24"/>
        </w:rPr>
        <w:t>бюджетных ассигнований между разделами, подразделами</w:t>
      </w:r>
      <w:r w:rsidR="00C53A6E" w:rsidRPr="004E16F1">
        <w:rPr>
          <w:rFonts w:ascii="Times New Roman" w:hAnsi="Times New Roman" w:cs="Times New Roman"/>
          <w:sz w:val="24"/>
          <w:szCs w:val="24"/>
        </w:rPr>
        <w:t>, кодами целевых статей бюджета</w:t>
      </w:r>
      <w:r w:rsidRPr="004E1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внесения изменений в решение о бюджете </w:t>
      </w:r>
      <w:r w:rsidRPr="004E16F1">
        <w:rPr>
          <w:rFonts w:ascii="Times New Roman" w:hAnsi="Times New Roman" w:cs="Times New Roman"/>
          <w:sz w:val="24"/>
          <w:szCs w:val="24"/>
        </w:rPr>
        <w:t>распоряжениями от 02.02.2023 №</w:t>
      </w:r>
      <w:r w:rsidR="00C53A6E" w:rsidRPr="004E16F1">
        <w:rPr>
          <w:rFonts w:ascii="Times New Roman" w:hAnsi="Times New Roman" w:cs="Times New Roman"/>
          <w:sz w:val="24"/>
          <w:szCs w:val="24"/>
        </w:rPr>
        <w:t> </w:t>
      </w:r>
      <w:r w:rsidRPr="004E16F1">
        <w:rPr>
          <w:rFonts w:ascii="Times New Roman" w:hAnsi="Times New Roman" w:cs="Times New Roman"/>
          <w:sz w:val="24"/>
          <w:szCs w:val="24"/>
        </w:rPr>
        <w:t>1/2, от 31.03.2023 № 9</w:t>
      </w:r>
      <w:r w:rsidRPr="004E1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28.04.2023 № 18, чем </w:t>
      </w:r>
      <w:r w:rsidRPr="004E16F1">
        <w:rPr>
          <w:rFonts w:ascii="Times New Roman" w:hAnsi="Times New Roman" w:cs="Times New Roman"/>
          <w:sz w:val="24"/>
          <w:szCs w:val="24"/>
        </w:rPr>
        <w:t>нарушены нормы с</w:t>
      </w:r>
      <w:r w:rsidR="004E16F1" w:rsidRPr="004E16F1">
        <w:rPr>
          <w:rFonts w:ascii="Times New Roman" w:hAnsi="Times New Roman" w:cs="Times New Roman"/>
          <w:sz w:val="24"/>
          <w:szCs w:val="24"/>
        </w:rPr>
        <w:t xml:space="preserve">татьи 217 Бюджетного кодекса РФ, </w:t>
      </w:r>
      <w:r w:rsidR="004E16F1" w:rsidRPr="004E16F1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E16F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4E16F1" w:rsidRPr="004E16F1">
        <w:rPr>
          <w:rFonts w:ascii="Times New Roman" w:hAnsi="Times New Roman" w:cs="Times New Roman"/>
          <w:bCs/>
          <w:sz w:val="24"/>
          <w:szCs w:val="24"/>
        </w:rPr>
        <w:t xml:space="preserve">составления и ведения сводной бюджетной росписи бюджета </w:t>
      </w:r>
    </w:p>
    <w:p w:rsidR="00525C74" w:rsidRPr="004E16F1" w:rsidRDefault="004E16F1" w:rsidP="004E16F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16F1">
        <w:rPr>
          <w:rFonts w:ascii="Times New Roman" w:hAnsi="Times New Roman" w:cs="Times New Roman"/>
          <w:bCs/>
          <w:sz w:val="24"/>
          <w:szCs w:val="24"/>
        </w:rPr>
        <w:t>и бюджетных росписей главных распорядителей средств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6F1">
        <w:rPr>
          <w:rFonts w:ascii="Times New Roman" w:hAnsi="Times New Roman" w:cs="Times New Roman"/>
          <w:bCs/>
          <w:sz w:val="24"/>
          <w:szCs w:val="24"/>
        </w:rPr>
        <w:t xml:space="preserve">Таргизского </w:t>
      </w:r>
      <w:r>
        <w:rPr>
          <w:rFonts w:ascii="Times New Roman" w:hAnsi="Times New Roman" w:cs="Times New Roman"/>
          <w:bCs/>
          <w:sz w:val="24"/>
          <w:szCs w:val="24"/>
        </w:rPr>
        <w:t>МО.</w:t>
      </w:r>
    </w:p>
    <w:p w:rsidR="00525C74" w:rsidRPr="004E16F1" w:rsidRDefault="00525C74" w:rsidP="007B7B8E">
      <w:pPr>
        <w:pStyle w:val="a8"/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eastAsia="Times New Roman"/>
          <w:highlight w:val="cyan"/>
          <w:lang w:eastAsia="zh-CN"/>
        </w:rPr>
      </w:pPr>
    </w:p>
    <w:p w:rsidR="000C23AC" w:rsidRPr="004E16F1" w:rsidRDefault="000C23AC" w:rsidP="007B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течение 2023 года первоначальный объем бюджетных ассигнований увеличен на 22,2 % и утвержден Решением о внесении изменений в бюджет от 28.12.2023 № 56 в сумме 23 704,1 тыс. рублей, </w:t>
      </w:r>
      <w:r w:rsidR="007B7B8E" w:rsidRPr="004E1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4E16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3AC" w:rsidRPr="004E16F1" w:rsidRDefault="000C23AC" w:rsidP="005215C2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4E16F1">
        <w:rPr>
          <w:rFonts w:eastAsia="Times New Roman"/>
          <w:lang w:eastAsia="ru-RU"/>
        </w:rPr>
        <w:t>на финансовое обеспечение реализации мероприятий по 5 муниципальным программам, ассигнования по которым составляют 9</w:t>
      </w:r>
      <w:r w:rsidR="00BE6F3F" w:rsidRPr="004E16F1">
        <w:rPr>
          <w:rFonts w:eastAsia="Times New Roman"/>
          <w:lang w:eastAsia="ru-RU"/>
        </w:rPr>
        <w:t>3</w:t>
      </w:r>
      <w:r w:rsidRPr="004E16F1">
        <w:rPr>
          <w:rFonts w:eastAsia="Times New Roman"/>
          <w:lang w:eastAsia="ru-RU"/>
        </w:rPr>
        <w:t xml:space="preserve"> % от общего объема расходов местного бюджета;</w:t>
      </w:r>
    </w:p>
    <w:p w:rsidR="000C23AC" w:rsidRPr="00D15302" w:rsidRDefault="000C23AC" w:rsidP="005215C2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4E16F1">
        <w:rPr>
          <w:rFonts w:eastAsia="Times New Roman"/>
          <w:lang w:eastAsia="ru-RU"/>
        </w:rPr>
        <w:t>на финансовое обеспечение</w:t>
      </w:r>
      <w:r w:rsidRPr="000C23AC">
        <w:rPr>
          <w:rFonts w:eastAsia="Times New Roman"/>
          <w:lang w:eastAsia="ru-RU"/>
        </w:rPr>
        <w:t xml:space="preserve"> реализации </w:t>
      </w:r>
      <w:r>
        <w:rPr>
          <w:rFonts w:eastAsia="Times New Roman"/>
          <w:lang w:eastAsia="ru-RU"/>
        </w:rPr>
        <w:t>мероприятий в рамках 1 государственной программы Иркутской области</w:t>
      </w:r>
      <w:r w:rsidR="00D15302">
        <w:rPr>
          <w:rFonts w:eastAsia="Times New Roman"/>
          <w:lang w:eastAsia="ru-RU"/>
        </w:rPr>
        <w:t xml:space="preserve"> (</w:t>
      </w:r>
      <w:r w:rsidR="00D15302" w:rsidRPr="00D15302">
        <w:rPr>
          <w:rFonts w:eastAsia="Times New Roman"/>
          <w:lang w:eastAsia="ru-RU"/>
        </w:rPr>
        <w:t>реализация мероприятий перечня проектов народных инициатив)</w:t>
      </w:r>
      <w:r w:rsidRPr="00D15302">
        <w:rPr>
          <w:rFonts w:eastAsia="Times New Roman"/>
          <w:lang w:eastAsia="ru-RU"/>
        </w:rPr>
        <w:t>, ассигнования по которой составляют 2,3 % от общего объема расходов местного бюджета;</w:t>
      </w:r>
    </w:p>
    <w:p w:rsidR="000C23AC" w:rsidRPr="00D15302" w:rsidRDefault="00D15302" w:rsidP="005215C2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D15302">
        <w:rPr>
          <w:rFonts w:eastAsia="Times New Roman"/>
          <w:lang w:eastAsia="zh-CN"/>
        </w:rPr>
        <w:t xml:space="preserve">по непрограммным направлениям деятельности, </w:t>
      </w:r>
      <w:r w:rsidRPr="00D15302">
        <w:rPr>
          <w:rFonts w:eastAsia="Times New Roman"/>
          <w:lang w:eastAsia="ru-RU"/>
        </w:rPr>
        <w:t>ассигнования по которым составляют 4</w:t>
      </w:r>
      <w:r w:rsidR="00BE6F3F">
        <w:rPr>
          <w:rFonts w:eastAsia="Times New Roman"/>
          <w:lang w:eastAsia="ru-RU"/>
        </w:rPr>
        <w:t>,7</w:t>
      </w:r>
      <w:r w:rsidRPr="00D15302">
        <w:rPr>
          <w:rFonts w:eastAsia="Times New Roman"/>
          <w:lang w:eastAsia="ru-RU"/>
        </w:rPr>
        <w:t xml:space="preserve"> % от общего объема расходов местного бюджета.</w:t>
      </w:r>
    </w:p>
    <w:p w:rsidR="00176AD2" w:rsidRPr="00785FC3" w:rsidRDefault="00176AD2" w:rsidP="00526EB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FC3" w:rsidRPr="00DA42ED" w:rsidRDefault="00785FC3" w:rsidP="00785FC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85F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данным Отчета об исполнении бюджета на 01.01.2023 (ф. 0503117) </w:t>
      </w:r>
      <w:r w:rsidRPr="00785F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бюджет Таргизского МО по расходам исполнен в сумме 22 568,0 тыс. рублей, что составило 95 % от общего объема </w:t>
      </w:r>
      <w:r w:rsidRPr="00DA42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утвержденных ассигнований.</w:t>
      </w:r>
    </w:p>
    <w:p w:rsidR="000E64EB" w:rsidRDefault="000E64EB" w:rsidP="00785FC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FC3" w:rsidRPr="00D708D7" w:rsidRDefault="00785FC3" w:rsidP="00785FC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Доли </w:t>
      </w:r>
      <w:r w:rsidR="004C797F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фактически сложившихся расходов</w:t>
      </w: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</w:t>
      </w:r>
      <w:r w:rsidR="006B474D"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в 2023 году в общем объеме расходов составили:</w:t>
      </w:r>
    </w:p>
    <w:p w:rsidR="00785FC3" w:rsidRPr="00D708D7" w:rsidRDefault="00785FC3" w:rsidP="005215C2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кодам разделов классификации расходов бюджетов:</w:t>
      </w:r>
    </w:p>
    <w:p w:rsidR="00785FC3" w:rsidRPr="00D708D7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0100 «Общегосударственные вопросы» - </w:t>
      </w:r>
      <w:r w:rsidR="00D708D7"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>1,9</w:t>
      </w: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D708D7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0200 «Национальная оборона» - </w:t>
      </w:r>
      <w:r w:rsidR="00030A67">
        <w:rPr>
          <w:rFonts w:ascii="Times New Roman" w:eastAsia="Times New Roman" w:hAnsi="Times New Roman" w:cs="Times New Roman"/>
          <w:sz w:val="24"/>
          <w:szCs w:val="24"/>
          <w:lang w:eastAsia="zh-CN"/>
        </w:rPr>
        <w:t>0,8</w:t>
      </w: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D708D7" w:rsidRPr="003F454F" w:rsidRDefault="00D708D7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8D7">
        <w:rPr>
          <w:rFonts w:ascii="Times New Roman" w:eastAsia="Times New Roman" w:hAnsi="Times New Roman" w:cs="Times New Roman"/>
          <w:sz w:val="24"/>
          <w:szCs w:val="24"/>
          <w:lang w:eastAsia="zh-CN"/>
        </w:rPr>
        <w:t>0300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ациональная безопасность и правоохранительная деятельность» - 1</w:t>
      </w:r>
      <w:r w:rsidR="00030A67">
        <w:rPr>
          <w:rFonts w:ascii="Times New Roman" w:eastAsia="Times New Roman" w:hAnsi="Times New Roman" w:cs="Times New Roman"/>
          <w:sz w:val="24"/>
          <w:szCs w:val="24"/>
          <w:lang w:eastAsia="zh-CN"/>
        </w:rPr>
        <w:t>3,7</w:t>
      </w: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3F454F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0400 «Национальная экономика» - </w:t>
      </w:r>
      <w:r w:rsidR="00D708D7"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30A67">
        <w:rPr>
          <w:rFonts w:ascii="Times New Roman" w:eastAsia="Times New Roman" w:hAnsi="Times New Roman" w:cs="Times New Roman"/>
          <w:sz w:val="24"/>
          <w:szCs w:val="24"/>
          <w:lang w:eastAsia="zh-CN"/>
        </w:rPr>
        <w:t>,2</w:t>
      </w: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3F454F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0500 «Жилищно-коммунальное хозяйство» - </w:t>
      </w:r>
      <w:r w:rsidR="00030A67">
        <w:rPr>
          <w:rFonts w:ascii="Times New Roman" w:eastAsia="Times New Roman" w:hAnsi="Times New Roman" w:cs="Times New Roman"/>
          <w:sz w:val="24"/>
          <w:szCs w:val="24"/>
          <w:lang w:eastAsia="zh-CN"/>
        </w:rPr>
        <w:t>5,7</w:t>
      </w: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3F454F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>0700 «Образование» -  0,</w:t>
      </w:r>
      <w:r w:rsidR="003F454F"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45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0800 «Культура, 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кинематография» - </w:t>
      </w:r>
      <w:r w:rsidR="003F454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30A67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0,8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1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1000 «Социальная политика» - </w:t>
      </w:r>
      <w:r w:rsidR="003F454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0,</w:t>
      </w:r>
      <w:r w:rsidR="00030A67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кодам видов расходов:</w:t>
      </w:r>
    </w:p>
    <w:p w:rsidR="00785FC3" w:rsidRPr="002A19BF" w:rsidRDefault="00785FC3" w:rsidP="005215C2">
      <w:pPr>
        <w:numPr>
          <w:ilvl w:val="0"/>
          <w:numId w:val="26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 «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73,4 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5FC3" w:rsidRPr="002A19BF" w:rsidRDefault="00785FC3" w:rsidP="005215C2">
      <w:pPr>
        <w:numPr>
          <w:ilvl w:val="0"/>
          <w:numId w:val="26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Закупка товаров, работ и услуг для обеспечения государственных (муниципальных) нужд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20,1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26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Социальное обеспечение и иные выплаты населению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0,8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26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Межбюджетные трансферты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4,1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785FC3" w:rsidRPr="002A19BF" w:rsidRDefault="00785FC3" w:rsidP="005215C2">
      <w:pPr>
        <w:numPr>
          <w:ilvl w:val="0"/>
          <w:numId w:val="26"/>
        </w:numPr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бюджетные ассигнования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</w:t>
      </w:r>
      <w:r w:rsidR="002A19BF"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>1,6</w:t>
      </w:r>
      <w:r w:rsidRPr="002A19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%.</w:t>
      </w:r>
    </w:p>
    <w:p w:rsidR="00785FC3" w:rsidRPr="00B17B9B" w:rsidRDefault="00785FC3" w:rsidP="006B474D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0ACD" w:rsidRPr="00B17B9B" w:rsidRDefault="009E0ACD" w:rsidP="009E0AC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17B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Согласно показателям годовой бюджетной отчетности, а также данным главной книги, из бюджета </w:t>
      </w:r>
      <w:r w:rsidR="00E103F3" w:rsidRPr="00B17B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Таргизского</w:t>
      </w:r>
      <w:r w:rsidRPr="00B17B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МО в 2023 году были произведены расходы в </w:t>
      </w:r>
      <w:r w:rsidRPr="000E6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сумме </w:t>
      </w:r>
      <w:r w:rsidR="00B17B9B" w:rsidRPr="000E6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32,86</w:t>
      </w:r>
      <w:r w:rsidRPr="000E6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рубл</w:t>
      </w:r>
      <w:r w:rsidR="00B17B9B" w:rsidRPr="000E6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ей</w:t>
      </w:r>
      <w:r w:rsidRPr="000E6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оплату ш</w:t>
      </w:r>
      <w:r w:rsidRPr="000E64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трафов за нарушение законодательства о налогах и сборах, законодательства </w:t>
      </w:r>
      <w:r w:rsidRPr="00B17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страховых взносах; законодательства о закупках и нарушение </w:t>
      </w:r>
      <w:r w:rsidR="000E64EB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условий контрактов (договоров)</w:t>
      </w:r>
      <w:r w:rsidRPr="00B17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является неэффективным расходованием бюджетных средств, чем нарушены </w:t>
      </w:r>
      <w:r w:rsidRPr="00B17B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нормы статьи 34 Бюджетного кодекса РФ.</w:t>
      </w:r>
    </w:p>
    <w:p w:rsidR="00B17B9B" w:rsidRDefault="00B17B9B" w:rsidP="009E0AC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E0ACD" w:rsidRPr="009E0ACD" w:rsidRDefault="009E0ACD" w:rsidP="009E0AC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17B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2023 году из бюджета Таргизского</w:t>
      </w:r>
      <w:r w:rsidRPr="009E0A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МО бюджету Чунского РМО предоставлялись межбюджетные трансферты в общей сумме 933,3 тыс. рублей, из них:</w:t>
      </w:r>
    </w:p>
    <w:p w:rsidR="009E0ACD" w:rsidRPr="009E0ACD" w:rsidRDefault="009E0ACD" w:rsidP="005215C2">
      <w:pPr>
        <w:numPr>
          <w:ilvl w:val="0"/>
          <w:numId w:val="27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E0A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рамках Соглашения о передаче полномочий по осуществлению внешнего муниципального финансового контроля в сумме 135,3 тыс. рублей;</w:t>
      </w:r>
    </w:p>
    <w:p w:rsidR="009E0ACD" w:rsidRPr="00583598" w:rsidRDefault="009E0ACD" w:rsidP="005215C2">
      <w:pPr>
        <w:numPr>
          <w:ilvl w:val="0"/>
          <w:numId w:val="27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E0A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рамках Соглашения о передаче полномочий по исполнению местного бюджета в сумме 798,0 тыс. </w:t>
      </w:r>
      <w:r w:rsidRPr="0058359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рублей.</w:t>
      </w:r>
    </w:p>
    <w:p w:rsidR="00583598" w:rsidRPr="00656749" w:rsidRDefault="00583598" w:rsidP="00B10A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0A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предоставлении межбюджетных трансфертов из бюджета Таргизского МО утверждено Постановлением администрации Таргизского МО от 25.11.2016 </w:t>
      </w:r>
      <w:r w:rsidR="00CF395E" w:rsidRPr="00B10A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241, что не соответствует </w:t>
      </w:r>
      <w:r w:rsidRPr="00B1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норм</w:t>
      </w:r>
      <w:r w:rsidR="00CF395E" w:rsidRPr="00B1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ам</w:t>
      </w:r>
      <w:r w:rsidRPr="00B1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пункта 142.5 Бюджетного кодекса РФ</w:t>
      </w:r>
      <w:r w:rsidR="00CF395E" w:rsidRPr="00B1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согласно которым,</w:t>
      </w:r>
      <w:r w:rsidRPr="00B10A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порядок предоставления иных межбюджетных 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трансфертов из бюджета</w:t>
      </w:r>
      <w:r w:rsidR="00720E31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20E31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бюджету муниципального района принимается 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муниципальным правовым актом представительного органа поселения</w:t>
      </w:r>
      <w:r w:rsidR="00B10AF7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т. е. решением Думы Таргизского МО.</w:t>
      </w:r>
    </w:p>
    <w:p w:rsidR="00B10AF7" w:rsidRDefault="00B10AF7" w:rsidP="00B10A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7E98" w:rsidRPr="001513F8" w:rsidRDefault="00ED7E98" w:rsidP="001513F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Сумма неисполненных ассигнований</w:t>
      </w:r>
      <w:r w:rsidR="00656749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конец отчетного года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составила </w:t>
      </w:r>
      <w:r w:rsidR="00DA3CEE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656749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136,2 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тыс.</w:t>
      </w:r>
      <w:r w:rsidR="00656749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рублей.</w:t>
      </w:r>
      <w:r w:rsidR="00656749"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567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656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аиболее </w:t>
      </w:r>
      <w:r w:rsidR="00356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низкое </w:t>
      </w:r>
      <w:r w:rsidRPr="001513F8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исполнение ассигнований допущено по подразделам:</w:t>
      </w:r>
    </w:p>
    <w:p w:rsidR="003562CE" w:rsidRDefault="003562CE" w:rsidP="005215C2">
      <w:pPr>
        <w:pStyle w:val="a8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0113 «</w:t>
      </w:r>
      <w:r w:rsidRPr="003562CE">
        <w:rPr>
          <w:rFonts w:eastAsia="Times New Roman"/>
          <w:lang w:eastAsia="zh-CN"/>
        </w:rPr>
        <w:t>Другие общегосударственные вопросы</w:t>
      </w:r>
      <w:r>
        <w:rPr>
          <w:rFonts w:eastAsia="Times New Roman"/>
          <w:lang w:eastAsia="zh-CN"/>
        </w:rPr>
        <w:t>» 40 %</w:t>
      </w:r>
    </w:p>
    <w:p w:rsidR="00DA3CEE" w:rsidRPr="00F2237F" w:rsidRDefault="00DA3CEE" w:rsidP="005215C2">
      <w:pPr>
        <w:pStyle w:val="a8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1513F8">
        <w:rPr>
          <w:rFonts w:eastAsia="Times New Roman"/>
          <w:lang w:eastAsia="zh-CN"/>
        </w:rPr>
        <w:t>0409 «</w:t>
      </w:r>
      <w:r w:rsidRPr="00F2237F">
        <w:rPr>
          <w:rFonts w:eastAsia="Times New Roman"/>
          <w:lang w:eastAsia="zh-CN"/>
        </w:rPr>
        <w:t xml:space="preserve">Дорожное хозяйство (дорожные фонды)» </w:t>
      </w:r>
      <w:r w:rsidR="003562CE" w:rsidRPr="00F2237F">
        <w:rPr>
          <w:rFonts w:eastAsia="Times New Roman"/>
          <w:lang w:eastAsia="zh-CN"/>
        </w:rPr>
        <w:t>77 %.</w:t>
      </w:r>
    </w:p>
    <w:p w:rsidR="003562CE" w:rsidRPr="00F2237F" w:rsidRDefault="003562CE" w:rsidP="00526EB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37F" w:rsidRPr="00D425F8" w:rsidRDefault="00F2237F" w:rsidP="00F2237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2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расходной части бюджета Таргизского МО на 2023 год предусмотрен резервный фонд в размере 7,0 тыс. рублей. Положение о порядке использования бюджетных ассигнований резервного фонда администрации Таргизского МО утверждено Постановлением администрации Таргизского МО от 13.07.2020 № 39. Согласно данным Отчета администрации Таргизского МО средства резервного фонда в 2023 </w:t>
      </w:r>
      <w:r w:rsidRPr="00D425F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году не использовались.</w:t>
      </w:r>
    </w:p>
    <w:p w:rsidR="00D0417F" w:rsidRPr="00D425F8" w:rsidRDefault="00D0417F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5DA0" w:rsidRPr="003E1D34" w:rsidRDefault="00BC5DA0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распределения бюджетных ассигнований и их исполнения в 20</w:t>
      </w:r>
      <w:r w:rsidR="00A25D96"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425F8"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отражены в </w:t>
      </w:r>
      <w:r w:rsidR="00D425F8"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аблице № 2.</w:t>
      </w:r>
    </w:p>
    <w:p w:rsidR="003E1D34" w:rsidRPr="003E1D34" w:rsidRDefault="003E1D34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E1D34" w:rsidRPr="003E1D34" w:rsidSect="00E13A3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064AC" w:rsidRPr="003E1D34" w:rsidRDefault="000064AC" w:rsidP="00526E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Таблица № 2</w:t>
      </w:r>
    </w:p>
    <w:p w:rsidR="000064AC" w:rsidRDefault="000064AC" w:rsidP="00526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D34">
        <w:rPr>
          <w:rFonts w:ascii="Times New Roman" w:eastAsia="Calibri" w:hAnsi="Times New Roman" w:cs="Times New Roman"/>
          <w:sz w:val="24"/>
          <w:szCs w:val="24"/>
        </w:rPr>
        <w:t>(тыс</w:t>
      </w:r>
      <w:r w:rsidR="003E1D34" w:rsidRPr="003E1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1D34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992"/>
        <w:gridCol w:w="851"/>
        <w:gridCol w:w="709"/>
        <w:gridCol w:w="709"/>
        <w:gridCol w:w="709"/>
        <w:gridCol w:w="709"/>
        <w:gridCol w:w="849"/>
        <w:gridCol w:w="720"/>
        <w:gridCol w:w="916"/>
        <w:gridCol w:w="849"/>
        <w:gridCol w:w="783"/>
        <w:gridCol w:w="916"/>
        <w:gridCol w:w="916"/>
        <w:gridCol w:w="995"/>
        <w:gridCol w:w="567"/>
      </w:tblGrid>
      <w:tr w:rsidR="00BD7502" w:rsidRPr="00A96498" w:rsidTr="00BD7502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Q34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КФСР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                                    в 2023 году</w:t>
            </w:r>
          </w:p>
        </w:tc>
      </w:tr>
      <w:tr w:rsidR="00BD7502" w:rsidRPr="00A96498" w:rsidTr="00BD7502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9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Думы от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BD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28.12.23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47/1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BD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9 168,1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9 221,8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9 802,1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B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</w:t>
            </w:r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B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</w:t>
            </w:r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6 302,8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6 876,0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B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</w:t>
            </w:r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налог</w:t>
            </w:r>
            <w:proofErr w:type="gramStart"/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таможенных органов и органов фин</w:t>
            </w:r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2 627,1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2 838,4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3 175,3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2 626,1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2 838,4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3 175,3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1 902,5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BD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="00BD75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1 283,5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1 341,3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1 348,3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1 215,6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B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r w:rsidR="00BD7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5 824,1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6 764,1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6 766,5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7 184,5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4 173,9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4 227,2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96498" w:rsidRPr="00BD7502" w:rsidTr="00BD750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BD7502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7502" w:rsidRPr="00BD7502" w:rsidTr="00BD7502">
        <w:trPr>
          <w:trHeight w:val="20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19 402,5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19 768,1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20 224,5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20 324,5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22 090,8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22 393,8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23 704,1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22 568,0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A96498" w:rsidRPr="00BD7502" w:rsidTr="00BD7502">
        <w:trPr>
          <w:trHeight w:val="20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Профицит(+),</w:t>
            </w:r>
            <w:r w:rsidRPr="00BD75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дефицит(-) бюджета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-365,6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549,5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98" w:rsidRPr="00A96498" w:rsidRDefault="00A96498" w:rsidP="00A96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4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A96498" w:rsidRDefault="00A96498" w:rsidP="003E1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96498" w:rsidSect="003E1D3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0527D" w:rsidRPr="00E55194" w:rsidRDefault="00B0527D" w:rsidP="00B0527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5F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Перечень кодов целевых статей расходов бюджета Таргизского муниципального </w:t>
      </w:r>
      <w:r w:rsidRPr="003E1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на 2023 год 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2024 и 2025 годов утвержден Постановлением администрации от 07.11.2022 № 67, при этом, в перечень не вносились необходимые изменения.</w:t>
      </w:r>
    </w:p>
    <w:p w:rsidR="00B0527D" w:rsidRPr="00E55194" w:rsidRDefault="00B0527D" w:rsidP="00B0527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5194" w:rsidRPr="0054274B" w:rsidRDefault="00E55194" w:rsidP="00526EB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бюджета </w:t>
      </w:r>
      <w:r w:rsidR="00697709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не предоставляются суб</w:t>
      </w:r>
      <w:r w:rsidR="008B1D19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сидии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другим бюджетам, а осуществляются расходы за счет предоставленных суб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сидий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областного бюджета, при этом, в приложени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ях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5, 7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решени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ям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внесении изменений в бюджет, в сводной бюджетной росписи бюджета </w:t>
      </w:r>
      <w:r w:rsidR="00AE1E36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Таргизского </w:t>
      </w:r>
      <w:r w:rsidR="00EC5D3E"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МО указано некорректное наименование КЦСР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46 2 03 </w:t>
      </w:r>
      <w:r w:rsidRPr="00E5519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</w:t>
      </w:r>
      <w:r w:rsidRPr="00E55194">
        <w:rPr>
          <w:rFonts w:ascii="Times New Roman" w:eastAsia="Times New Roman" w:hAnsi="Times New Roman" w:cs="Times New Roman"/>
          <w:sz w:val="24"/>
          <w:szCs w:val="24"/>
          <w:lang w:eastAsia="zh-CN"/>
        </w:rPr>
        <w:t>4670 «</w:t>
      </w:r>
      <w:r w:rsidRPr="00E551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Субсидии местным бюджетам на </w:t>
      </w:r>
      <w:r w:rsidRPr="005427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человек».</w:t>
      </w:r>
    </w:p>
    <w:p w:rsidR="00132C6F" w:rsidRPr="0054274B" w:rsidRDefault="00132C6F" w:rsidP="00526EB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74B" w:rsidRPr="00A360B5" w:rsidRDefault="001A1233" w:rsidP="00526EB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A40994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 требованиями статьи 217, 219,1 Бюджетного Кодекса РФ сводная бюджетная роспись</w:t>
      </w:r>
      <w:r w:rsidR="0054274B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Таргизского МО</w:t>
      </w:r>
      <w:r w:rsidR="00A40994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бюджетная роспись</w:t>
      </w:r>
      <w:r w:rsidR="0054274B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ГРБС</w:t>
      </w:r>
      <w:r w:rsidR="00A40994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велись, </w:t>
      </w:r>
      <w:r w:rsidR="00AF1BC8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их составления и ведения утвержден Постановлением </w:t>
      </w:r>
      <w:r w:rsidR="0054274B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AF1BC8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>лавы администр</w:t>
      </w:r>
      <w:r w:rsidR="005702E2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ации Таргизского МО от 21.02.2017</w:t>
      </w:r>
      <w:r w:rsidR="0054274B" w:rsidRPr="005427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34 (с изменениями от 16</w:t>
      </w:r>
      <w:r w:rsidR="0054274B" w:rsidRPr="00A360B5"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.02.2023 № 10/1).</w:t>
      </w:r>
    </w:p>
    <w:p w:rsidR="00104BE7" w:rsidRPr="00A360B5" w:rsidRDefault="00104BE7" w:rsidP="0052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79" w:rsidRPr="006B5949" w:rsidRDefault="00B754A6" w:rsidP="006B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Таргизского МО</w:t>
      </w:r>
      <w:r w:rsidR="00587D57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360B5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3.10.2016</w:t>
      </w:r>
      <w:r w:rsidR="00587D57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87D57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со</w:t>
      </w: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ставления, утверждения и ведения</w:t>
      </w:r>
      <w:r w:rsidR="00587D57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7D57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казенных учреждений Таргизского МО</w:t>
      </w:r>
      <w:r w:rsidR="00A360B5" w:rsidRPr="00A3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утратило силу в связи с изданием Распоряжения администрации </w:t>
      </w:r>
      <w:r w:rsidR="00A360B5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 МО от 18.04.2023 № 14 «Об утверждении порядка составления, утверждения и ведения бюджетных смет казенных учреждений».</w:t>
      </w:r>
      <w:r w:rsidR="00130E79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Порядка, а также формы смет не соответствуют нормам Приказа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="006B5949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№ 26н)</w:t>
      </w:r>
      <w:r w:rsidR="00130E79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94" w:rsidRPr="00125840" w:rsidRDefault="006B5949" w:rsidP="001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6B5949">
        <w:rPr>
          <w:rFonts w:ascii="Times New Roman" w:hAnsi="Times New Roman" w:cs="Times New Roman"/>
          <w:sz w:val="24"/>
          <w:szCs w:val="24"/>
        </w:rPr>
        <w:t xml:space="preserve">Согласно нормам статей 6, 162, 221 Бюджетного кодекса РФ, муниципальные казенные учреждения, получатели бюджетных средств, составляют и исполняет бюджетные сметы. </w:t>
      </w:r>
      <w:r w:rsidR="00B7729C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нормами </w:t>
      </w:r>
      <w:r w:rsidR="00B7729C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26н</w:t>
      </w:r>
      <w:r w:rsidR="00B7729C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587D57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юджетные сметы</w:t>
      </w:r>
      <w:r w:rsidR="00272BC9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учреждений </w:t>
      </w:r>
      <w:r w:rsidR="00587D57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составлялись и велись</w:t>
      </w:r>
      <w:r w:rsidR="00E47CD1" w:rsidRPr="006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49">
        <w:rPr>
          <w:rFonts w:ascii="Times New Roman" w:eastAsia="Calibri" w:hAnsi="Times New Roman" w:cs="Times New Roman"/>
          <w:sz w:val="24"/>
          <w:szCs w:val="24"/>
        </w:rPr>
        <w:t>путем утверждения изменений показателей – сумм увеличения, отражающихся со знаком "плюс</w:t>
      </w:r>
      <w:r w:rsidRPr="00125840">
        <w:rPr>
          <w:rFonts w:ascii="Times New Roman" w:eastAsia="Calibri" w:hAnsi="Times New Roman" w:cs="Times New Roman"/>
          <w:sz w:val="24"/>
          <w:szCs w:val="24"/>
        </w:rPr>
        <w:t xml:space="preserve">" и (или) уменьшения объемов сметных назначений, отражающихся со знаком "минус". </w:t>
      </w:r>
    </w:p>
    <w:p w:rsidR="00547ABD" w:rsidRPr="00125840" w:rsidRDefault="006B5949" w:rsidP="0012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840">
        <w:rPr>
          <w:rFonts w:ascii="Times New Roman" w:eastAsia="Calibri" w:hAnsi="Times New Roman" w:cs="Times New Roman"/>
          <w:sz w:val="24"/>
          <w:szCs w:val="24"/>
        </w:rPr>
        <w:t>Пунктом 14 Общих требований установлен р</w:t>
      </w:r>
      <w:r w:rsidRPr="00125840">
        <w:rPr>
          <w:rFonts w:ascii="Times New Roman" w:hAnsi="Times New Roman" w:cs="Times New Roman"/>
          <w:sz w:val="24"/>
          <w:szCs w:val="24"/>
        </w:rPr>
        <w:t>екомендуемый образец изменений показателей сметы по форме 0501013, приведенной в приложении N 2 к Общим требованиям</w:t>
      </w:r>
      <w:r w:rsidR="00DB1802">
        <w:rPr>
          <w:rFonts w:ascii="Times New Roman" w:hAnsi="Times New Roman" w:cs="Times New Roman"/>
          <w:sz w:val="24"/>
          <w:szCs w:val="24"/>
        </w:rPr>
        <w:t>, при этом изменения показателей бюджетной сметы велось в форме 0501012</w:t>
      </w:r>
      <w:r w:rsidRPr="00125840">
        <w:rPr>
          <w:rFonts w:ascii="Times New Roman" w:hAnsi="Times New Roman" w:cs="Times New Roman"/>
          <w:sz w:val="24"/>
          <w:szCs w:val="24"/>
        </w:rPr>
        <w:t>.</w:t>
      </w:r>
      <w:r w:rsidR="00125840">
        <w:rPr>
          <w:rFonts w:ascii="Times New Roman" w:hAnsi="Times New Roman" w:cs="Times New Roman"/>
          <w:sz w:val="24"/>
          <w:szCs w:val="24"/>
        </w:rPr>
        <w:t xml:space="preserve"> </w:t>
      </w:r>
      <w:r w:rsidR="00547ABD" w:rsidRPr="00125840">
        <w:rPr>
          <w:rFonts w:ascii="Times New Roman" w:hAnsi="Times New Roman" w:cs="Times New Roman"/>
          <w:sz w:val="24"/>
          <w:szCs w:val="24"/>
        </w:rPr>
        <w:t>Представленные для проверки сметы казенных учреждений не</w:t>
      </w:r>
      <w:r w:rsidR="00FD4890"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="00547ABD" w:rsidRPr="00125840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="00125840">
        <w:rPr>
          <w:rFonts w:ascii="Times New Roman" w:hAnsi="Times New Roman" w:cs="Times New Roman"/>
          <w:sz w:val="24"/>
          <w:szCs w:val="24"/>
        </w:rPr>
        <w:t>О</w:t>
      </w:r>
      <w:r w:rsidR="00547ABD" w:rsidRPr="00125840">
        <w:rPr>
          <w:rFonts w:ascii="Times New Roman" w:hAnsi="Times New Roman" w:cs="Times New Roman"/>
          <w:sz w:val="24"/>
          <w:szCs w:val="24"/>
        </w:rPr>
        <w:t>бщим требованиям – отсутствуют</w:t>
      </w:r>
      <w:r w:rsidR="00DB1802">
        <w:rPr>
          <w:rFonts w:ascii="Times New Roman" w:hAnsi="Times New Roman" w:cs="Times New Roman"/>
          <w:sz w:val="24"/>
          <w:szCs w:val="24"/>
        </w:rPr>
        <w:t xml:space="preserve"> необходимые реквизиты, разделы.</w:t>
      </w:r>
    </w:p>
    <w:p w:rsidR="00547ABD" w:rsidRPr="00125840" w:rsidRDefault="00547ABD" w:rsidP="00125840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38" w:rsidRPr="004644F7" w:rsidRDefault="00CE2F1C" w:rsidP="0012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</w:t>
      </w:r>
      <w:r w:rsidR="002F0638" w:rsidRPr="001258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58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638" w:rsidRPr="001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реализации и оценки эффективности реализации муниципальных</w:t>
      </w:r>
      <w:r w:rsidR="002F0638" w:rsidRPr="004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Таргизского МО утвержден</w:t>
      </w:r>
      <w:r w:rsidRPr="0046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0638" w:rsidRPr="004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Таргизского МО от 27.06.2019 № 39.</w:t>
      </w:r>
    </w:p>
    <w:p w:rsidR="004644F7" w:rsidRPr="00CA346F" w:rsidRDefault="004644F7" w:rsidP="0046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внешней проверки администрацией Таргизского МО представлены паспорта 5 муниципальных программ, мероприятия по которым </w:t>
      </w: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реализовывались в 2023 году.</w:t>
      </w:r>
    </w:p>
    <w:p w:rsidR="004644F7" w:rsidRPr="00064561" w:rsidRDefault="004644F7" w:rsidP="0046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179 Бюджетного кодекса РФ ассигно</w:t>
      </w:r>
      <w:r w:rsidR="00CA346F"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на финансовое обеспечение </w:t>
      </w: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программ, предусмотренное их паспортами, включены в бюджет </w:t>
      </w:r>
      <w:r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 МО в полном объеме в сумме 22 032,9 тыс. рублей, исполнение по которым составило 20 903,7 тыс. рублей или 94,9 %.</w:t>
      </w:r>
    </w:p>
    <w:p w:rsidR="002E2F6B" w:rsidRPr="00585BD3" w:rsidRDefault="004644F7" w:rsidP="00585BD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низкое исполнение допущено по мероприяти</w:t>
      </w:r>
      <w:r w:rsidR="00064561"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подпрограммы</w:t>
      </w:r>
      <w:r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«Ремонт и содержание дорог местного значения» муниципальной программы «Дороги местного значения» - </w:t>
      </w:r>
      <w:r w:rsidR="00064561"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>77,3</w:t>
      </w:r>
      <w:r w:rsidRPr="000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BD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85BD3" w:rsidRPr="00EB1A1D" w:rsidRDefault="00585BD3" w:rsidP="00585BD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1A1D" w:rsidRDefault="00585BD3" w:rsidP="00EB1A1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Последовательность (нумерация) мероприятий и подпрограмм в паспорт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ах</w:t>
      </w:r>
      <w:r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 не соответствует</w:t>
      </w:r>
      <w:r w:rsidR="00D138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уникальным</w:t>
      </w:r>
      <w:r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кодам, </w:t>
      </w:r>
      <w:r w:rsidR="00D13862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установленным Перечнем кодов целевых статей расходов бюджета Таргизского муниципального образования</w:t>
      </w:r>
      <w:r w:rsidR="00D138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D13862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отраженным в приложениях к решению о бюджете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чем нарушены нормы статьи 21 Бюджетного кодекса РФ, Приказа Минфина 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России от 24.05.2022 </w:t>
      </w:r>
      <w:r w:rsid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82н</w:t>
      </w:r>
      <w:r w:rsid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EB1A1D" w:rsidRP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Порядке формирования и применения кодов бюджетной классификации РФ, их с</w:t>
      </w:r>
      <w:r w:rsidR="00EB1A1D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труктуре и принципах назначения».</w:t>
      </w:r>
      <w:r w:rsidR="00D138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Несоответствия отражены в Таблице № 3.</w:t>
      </w:r>
    </w:p>
    <w:p w:rsidR="002E2F6B" w:rsidRPr="009D09D8" w:rsidRDefault="002E2F6B" w:rsidP="00585BD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5BD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пункта 3 статьи 179 Бюджетного кодекса РФ администрацией</w:t>
      </w:r>
      <w:r w:rsidRPr="009D0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проведена оценка эффективности реализации каждой муниципальной программы. </w:t>
      </w:r>
      <w:r w:rsidR="009D0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</w:t>
      </w:r>
      <w:r w:rsidRPr="009D09D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представленным заключениям – по критериям оценки эффективности реализация всех муниципальных программ признана удовлетворительной. Годовой отчет о реализации муниципальных программ совместно с заключениями об оценке эффективности их реализации не рассмотрен на заседании Думы Таргизского МО, решение о продолжении, прекращении реализации муниципальных программ не принималось. Порядком не установлен срок составления годового отчета и внесение его на рассмотрение Думы Таргизского МО.</w:t>
      </w:r>
    </w:p>
    <w:p w:rsidR="00D86ECB" w:rsidRDefault="00D86ECB" w:rsidP="00CF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BA" w:rsidRPr="00CF6BBA" w:rsidRDefault="00CF6BBA" w:rsidP="00CF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9D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планирования, исполнения ассигнований на финансовое обеспечение мероприятий муниципальных</w:t>
      </w:r>
      <w:r w:rsidRPr="00CF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муниципального образования в 2023 году, а также оценка их эффективности, приведены в Таблице № 3.</w:t>
      </w:r>
    </w:p>
    <w:p w:rsidR="00530F83" w:rsidRPr="0037344F" w:rsidRDefault="00BC5DA0" w:rsidP="0037344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344F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530F83" w:rsidRPr="0037344F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аблица № 3</w:t>
      </w:r>
    </w:p>
    <w:p w:rsidR="00037CDF" w:rsidRPr="0037344F" w:rsidRDefault="00037CDF" w:rsidP="0037344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44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30F83" w:rsidRPr="0037344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="0037344F" w:rsidRPr="003734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30F83" w:rsidRPr="00373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  <w:r w:rsidRPr="0037344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W w:w="10341" w:type="dxa"/>
        <w:tblLayout w:type="fixed"/>
        <w:tblLook w:val="04A0" w:firstRow="1" w:lastRow="0" w:firstColumn="1" w:lastColumn="0" w:noHBand="0" w:noVBand="1"/>
      </w:tblPr>
      <w:tblGrid>
        <w:gridCol w:w="388"/>
        <w:gridCol w:w="4002"/>
        <w:gridCol w:w="709"/>
        <w:gridCol w:w="920"/>
        <w:gridCol w:w="1268"/>
        <w:gridCol w:w="968"/>
        <w:gridCol w:w="867"/>
        <w:gridCol w:w="621"/>
        <w:gridCol w:w="598"/>
      </w:tblGrid>
      <w:tr w:rsidR="00231126" w:rsidRPr="00231126" w:rsidTr="00BA5A45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МП/ подпрограмма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эффективности</w:t>
            </w:r>
          </w:p>
        </w:tc>
      </w:tr>
      <w:tr w:rsidR="00BA5A45" w:rsidRPr="00231126" w:rsidTr="00BA5A45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B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</w:t>
            </w:r>
            <w:r w:rsidR="00BA5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A45" w:rsidRPr="00231126" w:rsidTr="0037344F">
        <w:trPr>
          <w:trHeight w:val="8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от 28.12.23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10341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</w:t>
            </w: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Эффективное муниципальное управление</w:t>
            </w: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13.11.2019 № 54/6 (изм. 28.12.2023 № 66)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9 059,3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41 0 00 00000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9 059,3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8 717,8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</w:t>
            </w: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деятельности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8 637,3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Безопасное муниципальное образование</w:t>
            </w: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07.11.2019 № 54/1 (изм. 28.12.2023 № 67)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3 160,3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42 0 00 00000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3 160,3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3 072,5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3 160,3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Дороги местного значения</w:t>
            </w: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12.11.2019 № 54/4 (изм. 28.12.2023 № 68)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43 0 00 00000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1 408,7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содержание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1 822,1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ЖКХ и повышение энергоэффективности</w:t>
            </w: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11.11.2019 № 53/4 (изм. 28.12.2023 № 69)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1 121,7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45 0 00 00000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1 121,7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1 060,6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развитие энергетики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45 4 00 00000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культуры, спорта и молодежной политики</w:t>
            </w: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08.11.2019 № 54/2 (изм. 28.12.2023 № 70)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6 869,5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6 869,5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6 644,1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3 536,0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BA5A45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2 583,4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126" w:rsidRPr="00231126" w:rsidTr="0037344F">
        <w:trPr>
          <w:trHeight w:val="20"/>
        </w:trPr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муниципальным программам: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22 032,9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22 032,9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20 903,7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231126" w:rsidRPr="00231126" w:rsidTr="0037344F">
        <w:trPr>
          <w:trHeight w:val="20"/>
        </w:trPr>
        <w:tc>
          <w:tcPr>
            <w:tcW w:w="10341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Иркутской области</w:t>
            </w:r>
          </w:p>
        </w:tc>
      </w:tr>
      <w:tr w:rsidR="00231126" w:rsidRPr="00231126" w:rsidTr="0037344F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развитие и инновационная экономика</w:t>
            </w:r>
          </w:p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(реализация мероприятий перечня проектов народных инициатив)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31126" w:rsidRPr="00231126" w:rsidTr="0037344F">
        <w:trPr>
          <w:trHeight w:val="20"/>
        </w:trPr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 рамках ГП Иркутской области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31126" w:rsidRPr="00231126" w:rsidRDefault="00231126" w:rsidP="0023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1A798A" w:rsidRPr="001A798A" w:rsidRDefault="001A798A" w:rsidP="0057585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2F62" w:rsidRPr="00433D22" w:rsidRDefault="0006470D" w:rsidP="005215C2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/>
          <w:color w:val="000000"/>
          <w:lang w:eastAsia="zh-CN"/>
        </w:rPr>
      </w:pPr>
      <w:r w:rsidRPr="00433D22">
        <w:rPr>
          <w:rFonts w:eastAsia="Times New Roman"/>
          <w:b/>
          <w:color w:val="000000"/>
          <w:lang w:eastAsia="zh-CN"/>
        </w:rPr>
        <w:t>И</w:t>
      </w:r>
      <w:r w:rsidR="005A2F62" w:rsidRPr="00433D22">
        <w:rPr>
          <w:rFonts w:eastAsia="Times New Roman"/>
          <w:b/>
          <w:color w:val="000000"/>
          <w:lang w:eastAsia="zh-CN"/>
        </w:rPr>
        <w:t>спользование средств муниципального дорожного фонда Тар</w:t>
      </w:r>
      <w:r w:rsidR="008B3750" w:rsidRPr="00433D22">
        <w:rPr>
          <w:rFonts w:eastAsia="Times New Roman"/>
          <w:b/>
          <w:color w:val="000000"/>
          <w:lang w:eastAsia="zh-CN"/>
        </w:rPr>
        <w:t>гизского МО</w:t>
      </w:r>
    </w:p>
    <w:p w:rsidR="001A798A" w:rsidRPr="001A798A" w:rsidRDefault="001A798A" w:rsidP="001A7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C5D25" w:rsidRDefault="005A2F62" w:rsidP="00EC5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</w:t>
      </w:r>
      <w:r w:rsidR="00E34FEA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нормами статьи 179.4 Б</w:t>
      </w:r>
      <w:r w:rsidR="001A798A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юджетного кодекса</w:t>
      </w:r>
      <w:r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РФ </w:t>
      </w:r>
      <w:r w:rsidR="001A798A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="00AD3097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ешени</w:t>
      </w:r>
      <w:r w:rsidR="001A798A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ем</w:t>
      </w:r>
      <w:r w:rsidR="00AD3097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A798A" w:rsidRPr="00725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бюджете 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1A798A" w:rsidRPr="00725CD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1A798A" w:rsidRPr="00725C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A798A" w:rsidRPr="00725C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объем бюджетных ассигнований муниципального дорожного фонда на 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</w:t>
      </w:r>
      <w:r w:rsidR="00725CD3" w:rsidRPr="00725C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693904" w:rsidRPr="00725C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5CD3" w:rsidRPr="00725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3904" w:rsidRPr="00725C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CD3" w:rsidRPr="00725CD3">
        <w:rPr>
          <w:rFonts w:ascii="Times New Roman" w:hAnsi="Times New Roman" w:cs="Times New Roman"/>
          <w:color w:val="000000"/>
          <w:sz w:val="24"/>
          <w:szCs w:val="24"/>
        </w:rPr>
        <w:t>64,2</w:t>
      </w:r>
      <w:r w:rsidR="00AD3097" w:rsidRPr="00725CD3">
        <w:rPr>
          <w:rFonts w:ascii="Times New Roman" w:hAnsi="Times New Roman" w:cs="Times New Roman"/>
          <w:color w:val="000000"/>
          <w:sz w:val="24"/>
          <w:szCs w:val="24"/>
        </w:rPr>
        <w:t xml:space="preserve"> тыс. рублей, то есть в </w:t>
      </w:r>
      <w:r w:rsidR="00725CD3" w:rsidRPr="0072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объеме прогнозируемых доходов от акцизов по подакцизным товарам (продукции), производимым на территории РФ</w:t>
      </w:r>
      <w:r w:rsidR="0072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768A" w:rsidRDefault="00725CD3" w:rsidP="0064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2023 года</w:t>
      </w:r>
      <w:r w:rsidR="00EC5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4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</w:t>
      </w:r>
      <w:r w:rsidR="00F86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="00F86B2F" w:rsidRPr="00EC5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вносились изменения,</w:t>
      </w:r>
      <w:r w:rsidR="00EC5D25" w:rsidRPr="00EC5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которых </w:t>
      </w:r>
      <w:r w:rsidR="0064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дорожный фонд сформирован в сумме</w:t>
      </w:r>
      <w:r w:rsidR="00EC5D25" w:rsidRPr="00EC5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1 822,1 тыс. рублей</w:t>
      </w:r>
      <w:r w:rsidR="00C6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</w:t>
      </w:r>
      <w:r w:rsidR="0064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5D25" w:rsidRPr="0064768A" w:rsidRDefault="00EC5D25" w:rsidP="005215C2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4768A">
        <w:rPr>
          <w:bCs/>
        </w:rPr>
        <w:t>неиспользованны</w:t>
      </w:r>
      <w:r w:rsidR="00C628B0">
        <w:rPr>
          <w:bCs/>
        </w:rPr>
        <w:t>х</w:t>
      </w:r>
      <w:r w:rsidRPr="0064768A">
        <w:rPr>
          <w:bCs/>
        </w:rPr>
        <w:t xml:space="preserve"> по состоянию на 01.01.2023 остатков средств муниципального дорожного фонда в сумме 248,1 тыс. рублей;</w:t>
      </w:r>
    </w:p>
    <w:p w:rsidR="00EC5D25" w:rsidRPr="00EC5D25" w:rsidRDefault="00EC5D25" w:rsidP="005215C2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C5D25">
        <w:rPr>
          <w:bCs/>
        </w:rPr>
        <w:t xml:space="preserve">прогнозируемых доходов от акцизов по подакцизным товарам (продукции), производимым на территории РФ в сумме </w:t>
      </w:r>
      <w:r>
        <w:rPr>
          <w:bCs/>
        </w:rPr>
        <w:t>1 574,0</w:t>
      </w:r>
      <w:r w:rsidRPr="00EC5D25">
        <w:rPr>
          <w:bCs/>
        </w:rPr>
        <w:t xml:space="preserve"> тыс. рублей.</w:t>
      </w:r>
    </w:p>
    <w:p w:rsidR="001521AD" w:rsidRPr="005070E1" w:rsidRDefault="00231F88" w:rsidP="0015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этом, 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текстовой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бюджет от 28.12.2023 № 56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объем </w:t>
      </w:r>
      <w:r w:rsidR="001521AD" w:rsidRP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1521AD" w:rsidRP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ошибочно</w:t>
      </w:r>
      <w:r w:rsidR="001521AD" w:rsidRP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2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</w:t>
      </w:r>
      <w:r w:rsidR="001521AD" w:rsidRP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</w:t>
      </w:r>
      <w:r w:rsid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1 574,0</w:t>
      </w:r>
      <w:r w:rsidR="001521AD" w:rsidRPr="00152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т.е. без учета остатков средств дорожного фонда, сложившихся на 01</w:t>
      </w:r>
      <w:r w:rsidR="001521AD" w:rsidRPr="00507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.01.2023.</w:t>
      </w:r>
    </w:p>
    <w:p w:rsidR="008B0EDC" w:rsidRDefault="008B0EDC" w:rsidP="008B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2023 года доходы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акцизов</w:t>
      </w: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формирующие муниципальный дорожный фонд, поступили в бюджет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1 587,9</w:t>
      </w: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или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от прогнозируемых. Таким образом</w:t>
      </w:r>
      <w:r w:rsidR="000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учитывая остатки на начало года,</w:t>
      </w: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дорожного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едином счете местного бюджета</w:t>
      </w:r>
      <w:r w:rsidRPr="008B0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1 836,0 тыс. рублей.</w:t>
      </w:r>
    </w:p>
    <w:p w:rsidR="008B0EDC" w:rsidRPr="00A72716" w:rsidRDefault="008B0EDC" w:rsidP="0014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Ассигнования муниципального дорожного фонда в 2023 году исполнены в объеме 1 408,7 тыс. рублей (на 77 % от утвержденных) </w:t>
      </w:r>
      <w:r w:rsidR="00647914" w:rsidRPr="0014235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реализации мероприятий подпрограммы «Ремонт и содержание дорог местного значения» муниципальной программы «Дороги местного значения» на территории Таргизского МО</w:t>
      </w:r>
      <w:r w:rsidRPr="00142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следующие цели</w:t>
      </w:r>
      <w:r w:rsidR="00142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информации </w:t>
      </w:r>
      <w:r w:rsidR="00142359" w:rsidRPr="00A7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A7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370" w:rsidRPr="00A72716" w:rsidRDefault="00241370" w:rsidP="005215C2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A72716">
        <w:rPr>
          <w:rFonts w:eastAsia="Times New Roman"/>
          <w:lang w:eastAsia="zh-CN"/>
        </w:rPr>
        <w:t>механизированн</w:t>
      </w:r>
      <w:r>
        <w:rPr>
          <w:rFonts w:eastAsia="Times New Roman"/>
          <w:lang w:eastAsia="zh-CN"/>
        </w:rPr>
        <w:t>ую</w:t>
      </w:r>
      <w:r w:rsidRPr="00A72716">
        <w:rPr>
          <w:rFonts w:eastAsia="Times New Roman"/>
          <w:lang w:eastAsia="zh-CN"/>
        </w:rPr>
        <w:t xml:space="preserve"> снегоочистк</w:t>
      </w:r>
      <w:r>
        <w:rPr>
          <w:rFonts w:eastAsia="Times New Roman"/>
          <w:lang w:eastAsia="zh-CN"/>
        </w:rPr>
        <w:t>у</w:t>
      </w:r>
      <w:r w:rsidRPr="00A72716">
        <w:rPr>
          <w:rFonts w:eastAsia="Times New Roman"/>
          <w:lang w:eastAsia="zh-CN"/>
        </w:rPr>
        <w:t>, расчистк</w:t>
      </w:r>
      <w:r>
        <w:rPr>
          <w:rFonts w:eastAsia="Times New Roman"/>
          <w:lang w:eastAsia="zh-CN"/>
        </w:rPr>
        <w:t>у</w:t>
      </w:r>
      <w:r w:rsidRPr="00A72716">
        <w:rPr>
          <w:rFonts w:eastAsia="Times New Roman"/>
          <w:lang w:eastAsia="zh-CN"/>
        </w:rPr>
        <w:t xml:space="preserve"> автомобильных дорог от снежных заносов, борьб</w:t>
      </w:r>
      <w:r>
        <w:rPr>
          <w:rFonts w:eastAsia="Times New Roman"/>
          <w:lang w:eastAsia="zh-CN"/>
        </w:rPr>
        <w:t xml:space="preserve">у </w:t>
      </w:r>
      <w:r w:rsidRPr="00A72716">
        <w:rPr>
          <w:rFonts w:eastAsia="Times New Roman"/>
          <w:lang w:eastAsia="zh-CN"/>
        </w:rPr>
        <w:t>с зимней скользкостью, уборк</w:t>
      </w:r>
      <w:r>
        <w:rPr>
          <w:rFonts w:eastAsia="Times New Roman"/>
          <w:lang w:eastAsia="zh-CN"/>
        </w:rPr>
        <w:t>у</w:t>
      </w:r>
      <w:r w:rsidRPr="00A72716">
        <w:rPr>
          <w:rFonts w:eastAsia="Times New Roman"/>
          <w:lang w:eastAsia="zh-CN"/>
        </w:rPr>
        <w:t xml:space="preserve"> снежных валов с обочин в сумме </w:t>
      </w:r>
      <w:r>
        <w:rPr>
          <w:rFonts w:eastAsia="Times New Roman"/>
          <w:lang w:eastAsia="zh-CN"/>
        </w:rPr>
        <w:t>790,6 тыс. рублей</w:t>
      </w:r>
      <w:r w:rsidRPr="00A72716">
        <w:rPr>
          <w:rFonts w:eastAsia="Times New Roman"/>
          <w:lang w:eastAsia="zh-CN"/>
        </w:rPr>
        <w:t>;</w:t>
      </w:r>
    </w:p>
    <w:p w:rsidR="00241370" w:rsidRPr="00241370" w:rsidRDefault="00241370" w:rsidP="005215C2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241370">
        <w:rPr>
          <w:rFonts w:eastAsia="Times New Roman"/>
          <w:lang w:eastAsia="zh-CN"/>
        </w:rPr>
        <w:t>приобретение песчано-гравийной смеси (ПГС) на сумму 100,1 тыс. рублей;</w:t>
      </w:r>
    </w:p>
    <w:p w:rsidR="00142359" w:rsidRDefault="00142359" w:rsidP="005215C2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A72716">
        <w:rPr>
          <w:rFonts w:eastAsia="Times New Roman"/>
          <w:lang w:eastAsia="zh-CN"/>
        </w:rPr>
        <w:t>оплату уличного освещения в сумме 113,</w:t>
      </w:r>
      <w:r w:rsidR="00C869EA">
        <w:rPr>
          <w:rFonts w:eastAsia="Times New Roman"/>
          <w:lang w:eastAsia="zh-CN"/>
        </w:rPr>
        <w:t>0</w:t>
      </w:r>
      <w:r w:rsidRPr="00A72716">
        <w:rPr>
          <w:rFonts w:eastAsia="Times New Roman"/>
          <w:lang w:eastAsia="zh-CN"/>
        </w:rPr>
        <w:t xml:space="preserve"> тыс. рублей;</w:t>
      </w:r>
    </w:p>
    <w:p w:rsidR="00481822" w:rsidRPr="00481822" w:rsidRDefault="00481822" w:rsidP="005215C2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481822">
        <w:rPr>
          <w:rFonts w:eastAsia="Times New Roman"/>
          <w:lang w:eastAsia="zh-CN"/>
        </w:rPr>
        <w:t>обслуживание систем контроля и управления линиями электроосвещения: монтаж, установка и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 на сумму 405,0 тыс. рублей</w:t>
      </w:r>
      <w:r w:rsidR="00241370">
        <w:rPr>
          <w:rFonts w:eastAsia="Times New Roman"/>
          <w:lang w:eastAsia="zh-CN"/>
        </w:rPr>
        <w:t>.</w:t>
      </w:r>
    </w:p>
    <w:p w:rsidR="0060645D" w:rsidRPr="00A84EC5" w:rsidRDefault="0060645D" w:rsidP="0060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1FB4" w:rsidRDefault="0060645D" w:rsidP="0060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4EC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остаток неиспользованных средств муниципального дорожного фонда по состоянию на 01.01.2024 составил 427,3 тыс. рублей.</w:t>
      </w:r>
    </w:p>
    <w:p w:rsidR="00A84EC5" w:rsidRPr="00A84EC5" w:rsidRDefault="00A84EC5" w:rsidP="00A8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765351" w:rsidRPr="00FC013A" w:rsidRDefault="00765351" w:rsidP="005215C2">
      <w:pPr>
        <w:pStyle w:val="a8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Calibri"/>
          <w:b/>
        </w:rPr>
      </w:pPr>
      <w:r w:rsidRPr="00A84EC5">
        <w:rPr>
          <w:rFonts w:eastAsia="Calibri"/>
          <w:b/>
        </w:rPr>
        <w:t xml:space="preserve">Реализация мероприятий перечня </w:t>
      </w:r>
      <w:r w:rsidRPr="00FC013A">
        <w:rPr>
          <w:rFonts w:eastAsia="Calibri"/>
          <w:b/>
        </w:rPr>
        <w:t>проектов народных инициатив</w:t>
      </w:r>
    </w:p>
    <w:p w:rsidR="00A84EC5" w:rsidRPr="00FC013A" w:rsidRDefault="00A84EC5" w:rsidP="00685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DE0" w:rsidRPr="00402EDA" w:rsidRDefault="00685DE0" w:rsidP="00630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3A">
        <w:rPr>
          <w:rFonts w:ascii="Times New Roman" w:eastAsia="Calibri" w:hAnsi="Times New Roman" w:cs="Times New Roman"/>
          <w:sz w:val="24"/>
          <w:szCs w:val="24"/>
        </w:rPr>
        <w:t>Бюджетные ассигнования на реализацию мероприятий перечня проектов народных инициатив на 202</w:t>
      </w:r>
      <w:r w:rsidR="0063089E" w:rsidRPr="00FC013A">
        <w:rPr>
          <w:rFonts w:ascii="Times New Roman" w:eastAsia="Calibri" w:hAnsi="Times New Roman" w:cs="Times New Roman"/>
          <w:sz w:val="24"/>
          <w:szCs w:val="24"/>
        </w:rPr>
        <w:t>3</w:t>
      </w:r>
      <w:r w:rsidRPr="00FC013A">
        <w:rPr>
          <w:rFonts w:ascii="Times New Roman" w:eastAsia="Calibri" w:hAnsi="Times New Roman" w:cs="Times New Roman"/>
          <w:sz w:val="24"/>
          <w:szCs w:val="24"/>
        </w:rPr>
        <w:t xml:space="preserve"> год предусмотрены в местном бюджете </w:t>
      </w:r>
      <w:r w:rsidR="0063089E" w:rsidRPr="00FC013A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FC013A">
        <w:rPr>
          <w:rFonts w:ascii="Times New Roman" w:eastAsia="Calibri" w:hAnsi="Times New Roman" w:cs="Times New Roman"/>
          <w:sz w:val="24"/>
          <w:szCs w:val="24"/>
        </w:rPr>
        <w:t xml:space="preserve"> МО в объёме</w:t>
      </w:r>
      <w:r w:rsidR="0063089E" w:rsidRPr="00FC013A">
        <w:rPr>
          <w:rFonts w:ascii="Times New Roman" w:eastAsia="Calibri" w:hAnsi="Times New Roman" w:cs="Times New Roman"/>
          <w:sz w:val="24"/>
          <w:szCs w:val="24"/>
        </w:rPr>
        <w:t xml:space="preserve"> 556,6</w:t>
      </w:r>
      <w:r w:rsidRPr="00FC013A">
        <w:rPr>
          <w:rFonts w:ascii="Times New Roman" w:eastAsia="Calibri" w:hAnsi="Times New Roman" w:cs="Times New Roman"/>
          <w:sz w:val="24"/>
          <w:szCs w:val="24"/>
        </w:rPr>
        <w:t> тыс. </w:t>
      </w:r>
      <w:r w:rsidRPr="00402EDA">
        <w:rPr>
          <w:rFonts w:ascii="Times New Roman" w:eastAsia="Calibri" w:hAnsi="Times New Roman" w:cs="Times New Roman"/>
          <w:sz w:val="24"/>
          <w:szCs w:val="24"/>
        </w:rPr>
        <w:t>рублей, в т. ч.:</w:t>
      </w:r>
    </w:p>
    <w:p w:rsidR="00685DE0" w:rsidRPr="00402EDA" w:rsidRDefault="00685DE0" w:rsidP="005215C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DA">
        <w:rPr>
          <w:rFonts w:ascii="Times New Roman" w:eastAsia="Calibri" w:hAnsi="Times New Roman" w:cs="Times New Roman"/>
          <w:sz w:val="24"/>
          <w:szCs w:val="24"/>
        </w:rPr>
        <w:t xml:space="preserve">за счет средств субсидии из областного бюджета </w:t>
      </w:r>
      <w:r w:rsidR="00FC013A" w:rsidRPr="00402EDA">
        <w:rPr>
          <w:rFonts w:ascii="Times New Roman" w:eastAsia="Calibri" w:hAnsi="Times New Roman" w:cs="Times New Roman"/>
          <w:sz w:val="24"/>
          <w:szCs w:val="24"/>
        </w:rPr>
        <w:t>539,9</w:t>
      </w:r>
      <w:r w:rsidRPr="00402ED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85DE0" w:rsidRPr="00402EDA" w:rsidRDefault="00685DE0" w:rsidP="005215C2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DA">
        <w:rPr>
          <w:rFonts w:ascii="Times New Roman" w:eastAsia="Calibri" w:hAnsi="Times New Roman" w:cs="Times New Roman"/>
          <w:sz w:val="24"/>
          <w:szCs w:val="24"/>
        </w:rPr>
        <w:t xml:space="preserve">за счет средств местного бюджета </w:t>
      </w:r>
      <w:r w:rsidR="00FC013A" w:rsidRPr="00402EDA">
        <w:rPr>
          <w:rFonts w:ascii="Times New Roman" w:eastAsia="Calibri" w:hAnsi="Times New Roman" w:cs="Times New Roman"/>
          <w:sz w:val="24"/>
          <w:szCs w:val="24"/>
        </w:rPr>
        <w:t>1</w:t>
      </w:r>
      <w:r w:rsidR="00AB4B19" w:rsidRPr="00402EDA">
        <w:rPr>
          <w:rFonts w:ascii="Times New Roman" w:eastAsia="Calibri" w:hAnsi="Times New Roman" w:cs="Times New Roman"/>
          <w:sz w:val="24"/>
          <w:szCs w:val="24"/>
        </w:rPr>
        <w:t>6</w:t>
      </w:r>
      <w:r w:rsidR="00FC013A" w:rsidRPr="00402EDA">
        <w:rPr>
          <w:rFonts w:ascii="Times New Roman" w:eastAsia="Calibri" w:hAnsi="Times New Roman" w:cs="Times New Roman"/>
          <w:sz w:val="24"/>
          <w:szCs w:val="24"/>
        </w:rPr>
        <w:t>,7</w:t>
      </w:r>
      <w:r w:rsidRPr="00402EDA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05AE7" w:rsidRPr="00402EDA" w:rsidRDefault="00CA5563" w:rsidP="00526EBA">
      <w:pPr>
        <w:pStyle w:val="a8"/>
        <w:spacing w:after="0" w:line="240" w:lineRule="auto"/>
        <w:ind w:left="0" w:firstLine="709"/>
        <w:jc w:val="both"/>
        <w:rPr>
          <w:rFonts w:eastAsia="Calibri"/>
        </w:rPr>
      </w:pPr>
      <w:r w:rsidRPr="00402EDA">
        <w:rPr>
          <w:rFonts w:eastAsia="Calibri"/>
        </w:rPr>
        <w:t>Согласно данным Отчета об исполнении бюджета на 01.01.202</w:t>
      </w:r>
      <w:r w:rsidR="00305AE7" w:rsidRPr="00402EDA">
        <w:rPr>
          <w:rFonts w:eastAsia="Calibri"/>
        </w:rPr>
        <w:t>4, информации администрации,</w:t>
      </w:r>
      <w:r w:rsidRPr="00402EDA">
        <w:rPr>
          <w:rFonts w:eastAsia="Calibri"/>
        </w:rPr>
        <w:t xml:space="preserve"> ассигнования на реализацию мероприятий перечня</w:t>
      </w:r>
      <w:r w:rsidR="00305AE7" w:rsidRPr="00402EDA">
        <w:rPr>
          <w:rFonts w:eastAsia="Calibri"/>
        </w:rPr>
        <w:t xml:space="preserve"> проектов</w:t>
      </w:r>
      <w:r w:rsidRPr="00402EDA">
        <w:rPr>
          <w:rFonts w:eastAsia="Calibri"/>
        </w:rPr>
        <w:t xml:space="preserve"> народных инициатив</w:t>
      </w:r>
      <w:r w:rsidR="00305AE7" w:rsidRPr="00402EDA">
        <w:rPr>
          <w:rFonts w:eastAsia="Calibri"/>
        </w:rPr>
        <w:t xml:space="preserve"> </w:t>
      </w:r>
      <w:r w:rsidRPr="00402EDA">
        <w:rPr>
          <w:rFonts w:eastAsia="Calibri"/>
        </w:rPr>
        <w:t xml:space="preserve">исполнены в сумме </w:t>
      </w:r>
      <w:r w:rsidR="00305AE7" w:rsidRPr="00402EDA">
        <w:rPr>
          <w:rFonts w:eastAsia="Calibri"/>
        </w:rPr>
        <w:t>556,6</w:t>
      </w:r>
      <w:r w:rsidRPr="00402EDA">
        <w:rPr>
          <w:rFonts w:eastAsia="Calibri"/>
        </w:rPr>
        <w:t xml:space="preserve"> тыс. рублей т.е. в полном объёме,</w:t>
      </w:r>
      <w:r w:rsidR="00305AE7" w:rsidRPr="00402EDA">
        <w:rPr>
          <w:rFonts w:eastAsia="Calibri"/>
        </w:rPr>
        <w:t xml:space="preserve"> из них:</w:t>
      </w:r>
    </w:p>
    <w:p w:rsidR="00402EDA" w:rsidRDefault="00CA5563" w:rsidP="005215C2">
      <w:pPr>
        <w:pStyle w:val="a8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Calibri"/>
        </w:rPr>
      </w:pPr>
      <w:r w:rsidRPr="00402EDA">
        <w:rPr>
          <w:rFonts w:eastAsia="Calibri"/>
        </w:rPr>
        <w:t>по подраздел</w:t>
      </w:r>
      <w:r w:rsidR="00305AE7" w:rsidRPr="00402EDA">
        <w:rPr>
          <w:rFonts w:eastAsia="Calibri"/>
        </w:rPr>
        <w:t>у</w:t>
      </w:r>
      <w:r w:rsidRPr="00402EDA">
        <w:rPr>
          <w:rFonts w:eastAsia="Calibri"/>
        </w:rPr>
        <w:t xml:space="preserve"> </w:t>
      </w:r>
      <w:r w:rsidR="002B003D" w:rsidRPr="00402EDA">
        <w:rPr>
          <w:rFonts w:eastAsia="Calibri"/>
        </w:rPr>
        <w:t>0310</w:t>
      </w:r>
      <w:r w:rsidRPr="00402EDA">
        <w:rPr>
          <w:rFonts w:eastAsia="Calibri"/>
        </w:rPr>
        <w:t xml:space="preserve"> «</w:t>
      </w:r>
      <w:r w:rsidR="00402EDA" w:rsidRPr="00402EDA">
        <w:rPr>
          <w:rFonts w:eastAsia="Calibri"/>
        </w:rPr>
        <w:t>Защита населения и территории от ЧС природного и техногенного характера, пожарная безопасность</w:t>
      </w:r>
      <w:r w:rsidR="00C11D09" w:rsidRPr="00402EDA">
        <w:rPr>
          <w:rFonts w:eastAsia="Calibri"/>
        </w:rPr>
        <w:t>»</w:t>
      </w:r>
      <w:r w:rsidR="00402EDA">
        <w:rPr>
          <w:rFonts w:eastAsia="Calibri"/>
        </w:rPr>
        <w:t xml:space="preserve"> в сумме 15,0 тыс. рублей</w:t>
      </w:r>
      <w:r w:rsidR="00491173">
        <w:rPr>
          <w:rFonts w:eastAsia="Calibri"/>
        </w:rPr>
        <w:t xml:space="preserve"> (приобретение пожарных рукавов);</w:t>
      </w:r>
    </w:p>
    <w:p w:rsidR="00402EDA" w:rsidRPr="009C308A" w:rsidRDefault="00402EDA" w:rsidP="005215C2">
      <w:pPr>
        <w:pStyle w:val="a8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Calibri"/>
        </w:rPr>
      </w:pPr>
      <w:r w:rsidRPr="00402EDA">
        <w:rPr>
          <w:rFonts w:eastAsia="Calibri"/>
        </w:rPr>
        <w:t xml:space="preserve">по подразделу </w:t>
      </w:r>
      <w:r w:rsidR="002B003D" w:rsidRPr="009C308A">
        <w:rPr>
          <w:rFonts w:eastAsia="Calibri"/>
        </w:rPr>
        <w:t>0503</w:t>
      </w:r>
      <w:r w:rsidR="00CA5563" w:rsidRPr="009C308A">
        <w:rPr>
          <w:rFonts w:eastAsia="Calibri"/>
        </w:rPr>
        <w:t xml:space="preserve"> «</w:t>
      </w:r>
      <w:r w:rsidR="002B003D" w:rsidRPr="009C308A">
        <w:rPr>
          <w:rFonts w:eastAsia="Calibri"/>
        </w:rPr>
        <w:t>Благоустройство</w:t>
      </w:r>
      <w:r w:rsidR="00CA5563" w:rsidRPr="009C308A">
        <w:rPr>
          <w:rFonts w:eastAsia="Calibri"/>
        </w:rPr>
        <w:t>»</w:t>
      </w:r>
      <w:r w:rsidRPr="009C308A">
        <w:rPr>
          <w:rFonts w:eastAsia="Calibri"/>
        </w:rPr>
        <w:t xml:space="preserve"> в сумме 226,6 тыс. рублей</w:t>
      </w:r>
      <w:r w:rsidR="00491173" w:rsidRPr="009C308A">
        <w:rPr>
          <w:rFonts w:eastAsia="Calibri"/>
        </w:rPr>
        <w:t xml:space="preserve"> (организация водоснабжения населения – приобретение погружных насосов для скважины, приобретение уличных светодиодных светильников);</w:t>
      </w:r>
    </w:p>
    <w:p w:rsidR="00402EDA" w:rsidRPr="00EA4303" w:rsidRDefault="00402EDA" w:rsidP="005215C2">
      <w:pPr>
        <w:pStyle w:val="a8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eastAsia="Times New Roman"/>
          <w:lang w:eastAsia="zh-CN"/>
        </w:rPr>
      </w:pPr>
      <w:r w:rsidRPr="009C308A">
        <w:rPr>
          <w:rFonts w:eastAsia="Calibri"/>
        </w:rPr>
        <w:t xml:space="preserve">по подразделу </w:t>
      </w:r>
      <w:r w:rsidRPr="00017AE2">
        <w:rPr>
          <w:rFonts w:eastAsia="Calibri"/>
        </w:rPr>
        <w:t>0801</w:t>
      </w:r>
      <w:r w:rsidR="00C11D09" w:rsidRPr="00017AE2">
        <w:rPr>
          <w:rFonts w:eastAsia="Calibri"/>
        </w:rPr>
        <w:t xml:space="preserve"> «</w:t>
      </w:r>
      <w:r w:rsidRPr="00017AE2">
        <w:rPr>
          <w:rFonts w:eastAsia="Calibri"/>
        </w:rPr>
        <w:t>Культура» в сумме 315,0 тыс. рублей</w:t>
      </w:r>
      <w:r w:rsidR="00241AB8" w:rsidRPr="00017AE2">
        <w:rPr>
          <w:rFonts w:eastAsia="Calibri"/>
        </w:rPr>
        <w:t xml:space="preserve"> (</w:t>
      </w:r>
      <w:r w:rsidR="00976950" w:rsidRPr="00017AE2">
        <w:rPr>
          <w:rFonts w:eastAsia="Calibri"/>
        </w:rPr>
        <w:t xml:space="preserve">текущий ремонт досугового центра п. </w:t>
      </w:r>
      <w:proofErr w:type="spellStart"/>
      <w:r w:rsidR="00976950" w:rsidRPr="00017AE2">
        <w:rPr>
          <w:rFonts w:eastAsia="Calibri"/>
        </w:rPr>
        <w:t>Таргиз</w:t>
      </w:r>
      <w:proofErr w:type="spellEnd"/>
      <w:r w:rsidR="00976950" w:rsidRPr="00017AE2">
        <w:rPr>
          <w:rFonts w:eastAsia="Calibri"/>
        </w:rPr>
        <w:t xml:space="preserve"> </w:t>
      </w:r>
      <w:r w:rsidR="000D268B" w:rsidRPr="00017AE2">
        <w:rPr>
          <w:rFonts w:eastAsia="Calibri"/>
        </w:rPr>
        <w:t xml:space="preserve">– приобретение </w:t>
      </w:r>
      <w:r w:rsidR="00285A32" w:rsidRPr="00017AE2">
        <w:rPr>
          <w:rFonts w:eastAsia="Calibri"/>
        </w:rPr>
        <w:t>и</w:t>
      </w:r>
      <w:r w:rsidR="00BC7621">
        <w:rPr>
          <w:rFonts w:eastAsia="Calibri"/>
        </w:rPr>
        <w:t xml:space="preserve"> </w:t>
      </w:r>
      <w:r w:rsidR="00285A32" w:rsidRPr="00017AE2">
        <w:rPr>
          <w:rFonts w:eastAsia="Calibri"/>
        </w:rPr>
        <w:t xml:space="preserve">оконных блоков; организация оснащения МКУК «КДЦ» </w:t>
      </w:r>
      <w:r w:rsidR="00285A32" w:rsidRPr="00EA4303">
        <w:rPr>
          <w:rFonts w:eastAsia="Calibri"/>
        </w:rPr>
        <w:t>оргтехникой и мультимедийным оборудованием</w:t>
      </w:r>
      <w:r w:rsidR="00241AB8" w:rsidRPr="00EA4303">
        <w:rPr>
          <w:rFonts w:eastAsia="Calibri"/>
        </w:rPr>
        <w:t>)</w:t>
      </w:r>
      <w:r w:rsidR="00285A32" w:rsidRPr="00EA4303">
        <w:rPr>
          <w:rFonts w:eastAsia="Calibri"/>
        </w:rPr>
        <w:t>.</w:t>
      </w:r>
    </w:p>
    <w:p w:rsidR="00EA4303" w:rsidRDefault="00EA4303" w:rsidP="00017A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7AE2" w:rsidRPr="00DF63D5" w:rsidRDefault="00017AE2" w:rsidP="00017A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30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нарушение норм Приказа № 52н сведения о проведенном ремонте не внесены в Инвентарную</w:t>
      </w:r>
      <w:r w:rsidRPr="00DF6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карточку учета нефинансовых активов объекта «Д</w:t>
      </w:r>
      <w:r w:rsidR="00DF63D5" w:rsidRPr="00DF63D5"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r w:rsidRPr="00DF6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</w:t>
      </w:r>
      <w:proofErr w:type="spellStart"/>
      <w:r w:rsidRPr="00DF63D5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</w:t>
      </w:r>
      <w:proofErr w:type="spellEnd"/>
      <w:r w:rsidRPr="00DF63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 </w:t>
      </w:r>
    </w:p>
    <w:p w:rsidR="009C308A" w:rsidRPr="00DF63D5" w:rsidRDefault="009C308A" w:rsidP="00017AE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6F95" w:rsidRPr="009A654F" w:rsidRDefault="009A654F" w:rsidP="009A654F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63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Использование субсидии бюджетам сельских поселений на обеспечение</w:t>
      </w:r>
      <w:r w:rsidRPr="009A65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развития и укрепления материально-технической базы домов культуры в населенных пунктах с числом жителей до 50 тысяч человек</w:t>
      </w:r>
    </w:p>
    <w:p w:rsidR="009C1A9F" w:rsidRDefault="009C1A9F" w:rsidP="0029518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518F" w:rsidRPr="00D14106" w:rsidRDefault="002A6F95" w:rsidP="0029518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Министерством 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культуры Иркутской области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областного бюджета в 2023 году 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пред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оставлена 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субсидия </w:t>
      </w:r>
      <w:r w:rsidR="00863F67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29518F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сумме </w:t>
      </w:r>
      <w:r w:rsidR="0029518F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656,6</w:t>
      </w:r>
      <w:r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</w:t>
      </w:r>
      <w:r w:rsidR="0029518F" w:rsidRPr="0029518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A6F95" w:rsidRPr="00D14106" w:rsidRDefault="0029518F" w:rsidP="007E3F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A6F95" w:rsidRPr="00D14106" w:rsidRDefault="002A6F95" w:rsidP="007E3FE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 «</w:t>
      </w:r>
      <w:r w:rsidR="00D14106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Текущий ремонт здания Сосновского ДЦ</w:t>
      </w:r>
      <w:r w:rsidR="00343EA2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предусмотрено в рамках 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«</w:t>
      </w:r>
      <w:r w:rsidR="00343EA2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досуга жителей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» муниципальной программы «</w:t>
      </w:r>
      <w:r w:rsidR="00343EA2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культуры, спорта и молодежной политики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», бюджетные асс</w:t>
      </w:r>
      <w:r w:rsidR="00CB5A11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игнования </w:t>
      </w:r>
      <w:proofErr w:type="gramStart"/>
      <w:r w:rsidR="00CB5A11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реализацию</w:t>
      </w:r>
      <w:proofErr w:type="gramEnd"/>
      <w:r w:rsidR="00CB5A11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которой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утверждены по подразделу 0</w:t>
      </w:r>
      <w:r w:rsid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801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</w:t>
      </w:r>
      <w:r w:rsid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ультура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в 2023 году в сумме </w:t>
      </w:r>
      <w:r w:rsidR="007E3FEA"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>676,9</w:t>
      </w:r>
      <w:r w:rsidR="00837FD0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в том числе:</w:t>
      </w:r>
    </w:p>
    <w:p w:rsidR="002A6F95" w:rsidRPr="006E15AD" w:rsidRDefault="002A6F95" w:rsidP="007E3FEA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счет </w:t>
      </w: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 субсидии в сумме </w:t>
      </w:r>
      <w:r w:rsidR="007E3FEA"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>656,6</w:t>
      </w: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рублей;</w:t>
      </w:r>
    </w:p>
    <w:p w:rsidR="002A6F95" w:rsidRPr="006E15AD" w:rsidRDefault="002A6F95" w:rsidP="007E3FEA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счет средств местного бюджета в сумме </w:t>
      </w:r>
      <w:r w:rsidR="007E3FEA"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>20,3</w:t>
      </w: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</w:t>
      </w:r>
    </w:p>
    <w:p w:rsidR="002A6F95" w:rsidRPr="006E15AD" w:rsidRDefault="002A6F95" w:rsidP="002A6F9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889" w:rsidRPr="001A5693" w:rsidRDefault="00271889" w:rsidP="00BA041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>МКУК «КДЦ» Таргизского МО заключен муниципальный контракт от 03.04.2023 № 1</w:t>
      </w:r>
      <w:r w:rsidR="006E15AD"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сумму 676,912 тыс. рублей</w:t>
      </w:r>
      <w:r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ООО «Оптимум»</w:t>
      </w:r>
      <w:r w:rsidR="006E15AD" w:rsidRPr="006E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проведение текущего ремонта здания досугового </w:t>
      </w:r>
      <w:r w:rsidR="006E15AD"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 п. Сосновка.</w:t>
      </w:r>
    </w:p>
    <w:p w:rsidR="002A6F95" w:rsidRPr="001A5693" w:rsidRDefault="002A6F95" w:rsidP="00BA041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 в</w:t>
      </w:r>
      <w:r w:rsidR="00E00CB4"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ыполнены, приняты согласно Акту выполненных работ (оказанных услуг)</w:t>
      </w:r>
      <w:r w:rsid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5693"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б/н</w:t>
      </w:r>
      <w:r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E00CB4"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27.10.2023</w:t>
      </w:r>
      <w:r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оплачены в полном объеме</w:t>
      </w:r>
      <w:r w:rsidR="00E00CB4" w:rsidRPr="001A56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A6F95" w:rsidRPr="006F061F" w:rsidRDefault="002A6F95" w:rsidP="003315D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44C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</w:t>
      </w:r>
      <w:r w:rsidR="003315DE" w:rsidRPr="002044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нормами</w:t>
      </w:r>
      <w:r w:rsidRPr="002044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</w:t>
      </w:r>
      <w:r w:rsidR="003315DE" w:rsidRPr="002044C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044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52н сведения о проведенном ремонте </w:t>
      </w:r>
      <w:r w:rsidRPr="006F061F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внесены в Инвентарную карточку учета нефинансовых активов объекта «</w:t>
      </w:r>
      <w:r w:rsidR="006F061F" w:rsidRPr="006F061F">
        <w:rPr>
          <w:rFonts w:ascii="Times New Roman" w:eastAsia="Times New Roman" w:hAnsi="Times New Roman" w:cs="Times New Roman"/>
          <w:sz w:val="24"/>
          <w:szCs w:val="24"/>
          <w:lang w:eastAsia="zh-CN"/>
        </w:rPr>
        <w:t>ДЦ п. Сосновка</w:t>
      </w:r>
      <w:r w:rsidRPr="006F0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 </w:t>
      </w:r>
    </w:p>
    <w:p w:rsidR="0085494E" w:rsidRPr="0085494E" w:rsidRDefault="0085494E" w:rsidP="0085494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0F83" w:rsidRPr="0085494E" w:rsidRDefault="004F52C3" w:rsidP="0085494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</w:t>
      </w:r>
      <w:r w:rsidR="00291432" w:rsidRPr="008549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30F83" w:rsidRPr="008549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Источники финансирования дефицита бюджета. Муниципальные долговые обязательства. Кредиторская</w:t>
      </w:r>
      <w:r w:rsidR="00291432" w:rsidRPr="008549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дебиторская</w:t>
      </w:r>
      <w:r w:rsidR="00530F83" w:rsidRPr="008549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задолженность</w:t>
      </w:r>
    </w:p>
    <w:p w:rsidR="0085494E" w:rsidRDefault="0085494E" w:rsidP="009C308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01B0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о бюджете от 2</w:t>
      </w:r>
      <w:r w:rsidR="00411C7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.12.2022 № 1</w:t>
      </w:r>
      <w:r w:rsidR="00411C7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</w:t>
      </w:r>
      <w:r w:rsidR="00BD01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2023 года в основные характеристики бюджета были внесены изменения и дополнения, в результате которых утвержден дефицит бюджета в размере </w:t>
      </w:r>
      <w:r w:rsidR="00A87605">
        <w:rPr>
          <w:rFonts w:ascii="Times New Roman" w:eastAsia="Times New Roman" w:hAnsi="Times New Roman" w:cs="Times New Roman"/>
          <w:sz w:val="24"/>
          <w:szCs w:val="24"/>
          <w:lang w:eastAsia="zh-CN"/>
        </w:rPr>
        <w:t>36</w:t>
      </w:r>
      <w:r w:rsidR="00191DC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A87605">
        <w:rPr>
          <w:rFonts w:ascii="Times New Roman" w:eastAsia="Times New Roman" w:hAnsi="Times New Roman" w:cs="Times New Roman"/>
          <w:sz w:val="24"/>
          <w:szCs w:val="24"/>
          <w:lang w:eastAsia="zh-CN"/>
        </w:rPr>
        <w:t>,6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 тыс. рублей. Источники финансирования дефицита – изменения остатков средств на счетах по учету средств бюджетов.</w:t>
      </w:r>
    </w:p>
    <w:p w:rsidR="00407BF3" w:rsidRPr="0007457B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Остаток средств на счетах бюджета </w:t>
      </w:r>
      <w:r w:rsidR="00191DCD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 МО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состоянию на 01.01.2023 составлял </w:t>
      </w:r>
      <w:r w:rsidR="00191DCD">
        <w:rPr>
          <w:rFonts w:ascii="Times New Roman" w:eastAsia="Times New Roman" w:hAnsi="Times New Roman" w:cs="Times New Roman"/>
          <w:sz w:val="24"/>
          <w:szCs w:val="24"/>
          <w:lang w:eastAsia="zh-CN"/>
        </w:rPr>
        <w:t>365,6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тыс. рублей, бюджет исполнен с профицитом в сумме </w:t>
      </w:r>
      <w:r w:rsidR="00191DCD">
        <w:rPr>
          <w:rFonts w:ascii="Times New Roman" w:eastAsia="Times New Roman" w:hAnsi="Times New Roman" w:cs="Times New Roman"/>
          <w:sz w:val="24"/>
          <w:szCs w:val="24"/>
          <w:lang w:eastAsia="zh-CN"/>
        </w:rPr>
        <w:t>549,5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 рублей, остаток средств по состоянию на 01.01.2024 составил </w:t>
      </w:r>
      <w:r w:rsidR="00191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915,0 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рублей, что соответствует данным Баланса исполнения бюджета поселения на </w:t>
      </w:r>
      <w:r w:rsidRPr="0007457B">
        <w:rPr>
          <w:rFonts w:ascii="Times New Roman" w:eastAsia="Times New Roman" w:hAnsi="Times New Roman" w:cs="Times New Roman"/>
          <w:sz w:val="24"/>
          <w:szCs w:val="24"/>
          <w:lang w:eastAsia="zh-CN"/>
        </w:rPr>
        <w:t>01 января 2024 года (ф. 0503120).</w:t>
      </w:r>
    </w:p>
    <w:p w:rsidR="00484E0A" w:rsidRPr="0007457B" w:rsidRDefault="00484E0A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457B" w:rsidRPr="0007457B" w:rsidRDefault="0007457B" w:rsidP="0007457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457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главы администрации Таргизского МО от 13.04.2011 № 27 утвержден Порядок ведения муниципальной долговой книги Таргизского МО. По состоянию на 01.01.2023 и на 01.01.2024 Таргизское МО не име</w:t>
      </w:r>
      <w:r w:rsidR="00FF7691">
        <w:rPr>
          <w:rFonts w:ascii="Times New Roman" w:eastAsia="Times New Roman" w:hAnsi="Times New Roman" w:cs="Times New Roman"/>
          <w:sz w:val="24"/>
          <w:szCs w:val="24"/>
          <w:lang w:eastAsia="zh-CN"/>
        </w:rPr>
        <w:t>ло</w:t>
      </w:r>
      <w:r w:rsidRPr="000745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долговых обязательств.</w:t>
      </w:r>
    </w:p>
    <w:p w:rsidR="00484E0A" w:rsidRPr="0007457B" w:rsidRDefault="00484E0A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B6288B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457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состоянию на 01.01.2024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данным годового отчета (ф. 0503169) «Сведения по дебиторской и кредиторской задолженности» кредиторская задолженность составила </w:t>
      </w:r>
      <w:r w:rsidR="0011412D">
        <w:rPr>
          <w:rFonts w:ascii="Times New Roman" w:eastAsia="Times New Roman" w:hAnsi="Times New Roman" w:cs="Times New Roman"/>
          <w:sz w:val="24"/>
          <w:szCs w:val="24"/>
          <w:lang w:eastAsia="zh-CN"/>
        </w:rPr>
        <w:t>709,2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тыс. рублей, (в т. ч. просроченная – 0,0 тыс. рублей), что в </w:t>
      </w:r>
      <w:r w:rsidR="0011412D">
        <w:rPr>
          <w:rFonts w:ascii="Times New Roman" w:eastAsia="Times New Roman" w:hAnsi="Times New Roman" w:cs="Times New Roman"/>
          <w:sz w:val="24"/>
          <w:szCs w:val="24"/>
          <w:lang w:eastAsia="zh-CN"/>
        </w:rPr>
        <w:t>6,9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 больше аналогичного </w:t>
      </w: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показателя по состоянию на начало отчетного периода.</w:t>
      </w:r>
    </w:p>
    <w:p w:rsidR="00EB2B7E" w:rsidRDefault="00EB2B7E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B6288B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 видам расходов кредиторская задолженность составила:</w:t>
      </w:r>
    </w:p>
    <w:p w:rsidR="00701AFC" w:rsidRPr="00B6288B" w:rsidRDefault="00701AFC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расчеты по заработной плате – 2,5 тыс. рублей;</w:t>
      </w:r>
    </w:p>
    <w:p w:rsidR="00701AFC" w:rsidRPr="00B6288B" w:rsidRDefault="00701AFC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расчеты по услугам связи – 0,75 тыс. рублей;</w:t>
      </w:r>
    </w:p>
    <w:p w:rsidR="00407BF3" w:rsidRPr="00B6288B" w:rsidRDefault="00407BF3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расчеты по коммунальным услугам – </w:t>
      </w:r>
      <w:r w:rsidR="00B6288B"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109,0</w:t>
      </w: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рублей;</w:t>
      </w:r>
    </w:p>
    <w:p w:rsidR="00B6288B" w:rsidRDefault="00B6288B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асчеты по работам, услугам по содержанию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9,5 тыс. рублей;</w:t>
      </w:r>
    </w:p>
    <w:p w:rsidR="00B6288B" w:rsidRDefault="00B6288B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расчеты по прочим работам, услугам – 140,08 тыс. рублей;</w:t>
      </w:r>
    </w:p>
    <w:p w:rsidR="00407BF3" w:rsidRPr="00B6288B" w:rsidRDefault="00407BF3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расчеты по приобретению материальных запасов – </w:t>
      </w:r>
      <w:r w:rsidR="00710BCB">
        <w:rPr>
          <w:rFonts w:ascii="Times New Roman" w:eastAsia="Times New Roman" w:hAnsi="Times New Roman" w:cs="Times New Roman"/>
          <w:sz w:val="24"/>
          <w:szCs w:val="24"/>
          <w:lang w:eastAsia="zh-CN"/>
        </w:rPr>
        <w:t>73,6</w:t>
      </w: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рублей;</w:t>
      </w:r>
    </w:p>
    <w:p w:rsidR="00407BF3" w:rsidRPr="00407BF3" w:rsidRDefault="00407BF3" w:rsidP="0096685E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8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расчеты по единому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страховому тарифу – </w:t>
      </w:r>
      <w:r w:rsidR="00735918">
        <w:rPr>
          <w:rFonts w:ascii="Times New Roman" w:eastAsia="Times New Roman" w:hAnsi="Times New Roman" w:cs="Times New Roman"/>
          <w:sz w:val="24"/>
          <w:szCs w:val="24"/>
          <w:lang w:eastAsia="zh-CN"/>
        </w:rPr>
        <w:t>373,69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 тыс. рублей.</w:t>
      </w:r>
    </w:p>
    <w:p w:rsidR="008F3822" w:rsidRDefault="008F3822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формы 0503169 «Сведения по дебиторской и кредиторской задолженности» годовой отчетности </w:t>
      </w:r>
      <w:r w:rsidR="006D78D0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соответствуют показателям Главной книги </w:t>
      </w:r>
      <w:r w:rsidRPr="005D7B90">
        <w:rPr>
          <w:rFonts w:ascii="Times New Roman" w:eastAsia="Times New Roman" w:hAnsi="Times New Roman" w:cs="Times New Roman"/>
          <w:sz w:val="24"/>
          <w:szCs w:val="24"/>
          <w:lang w:eastAsia="zh-CN"/>
        </w:rPr>
        <w:t>(ф. 0504072)</w:t>
      </w:r>
      <w:r w:rsidR="00B80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2023 год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F52C3" w:rsidRDefault="004F52C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2C3" w:rsidRPr="004F52C3" w:rsidRDefault="004F52C3" w:rsidP="004F5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2C3">
        <w:rPr>
          <w:rFonts w:ascii="Times New Roman" w:eastAsia="Calibri" w:hAnsi="Times New Roman" w:cs="Times New Roman"/>
          <w:b/>
          <w:sz w:val="24"/>
          <w:szCs w:val="24"/>
        </w:rPr>
        <w:t>3. Рекомендации</w:t>
      </w:r>
    </w:p>
    <w:p w:rsidR="004F52C3" w:rsidRPr="004F52C3" w:rsidRDefault="004F52C3" w:rsidP="004F52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2C3" w:rsidRPr="004F52C3" w:rsidRDefault="004F52C3" w:rsidP="004F52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>В соответствии с нормами пункта 6.5.3 Порядка проведения внешней проверки годового отчета об исполнении местного бюджета Чунского РМО, утвержденного решени</w:t>
      </w:r>
      <w:r w:rsidR="00D560A5">
        <w:rPr>
          <w:rFonts w:ascii="Times New Roman" w:eastAsia="Calibri" w:hAnsi="Times New Roman" w:cs="Times New Roman"/>
          <w:sz w:val="24"/>
          <w:szCs w:val="24"/>
        </w:rPr>
        <w:t>ем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Чунской районной Думы от 25.02.2014 № 270, по итогам внешней проверки годового отчета об исполнении бюджета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 2023 год рекомендовать:</w:t>
      </w:r>
    </w:p>
    <w:p w:rsidR="004F52C3" w:rsidRPr="004F52C3" w:rsidRDefault="004F52C3" w:rsidP="004F52C3">
      <w:pPr>
        <w:numPr>
          <w:ilvl w:val="0"/>
          <w:numId w:val="41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образования:</w:t>
      </w:r>
    </w:p>
    <w:p w:rsidR="004F52C3" w:rsidRPr="004F52C3" w:rsidRDefault="004F52C3" w:rsidP="004F52C3">
      <w:pPr>
        <w:numPr>
          <w:ilvl w:val="0"/>
          <w:numId w:val="40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Привести в соответствие Бюджетному кодексу РФ, законам Иркутской области, нормативно-правовым актам Чунского РМО,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МО;</w:t>
      </w:r>
    </w:p>
    <w:p w:rsidR="004F52C3" w:rsidRPr="004F52C3" w:rsidRDefault="004F52C3" w:rsidP="004F52C3">
      <w:pPr>
        <w:numPr>
          <w:ilvl w:val="0"/>
          <w:numId w:val="40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Разработать мероприятия по устранению нарушений и выполнению рекомендаций КСП Чунского РМО и в срок до </w:t>
      </w:r>
      <w:r w:rsidR="00AE29F9">
        <w:rPr>
          <w:rFonts w:ascii="Times New Roman" w:eastAsia="Calibri" w:hAnsi="Times New Roman" w:cs="Times New Roman"/>
          <w:sz w:val="24"/>
          <w:szCs w:val="24"/>
        </w:rPr>
        <w:t>1</w:t>
      </w:r>
      <w:r w:rsidRPr="004F52C3">
        <w:rPr>
          <w:rFonts w:ascii="Times New Roman" w:eastAsia="Calibri" w:hAnsi="Times New Roman" w:cs="Times New Roman"/>
          <w:b/>
          <w:sz w:val="24"/>
          <w:szCs w:val="24"/>
        </w:rPr>
        <w:t>9.0</w:t>
      </w:r>
      <w:r w:rsidR="00AE29F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F52C3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КСП Чунского РМО о ходе их исполнения;</w:t>
      </w:r>
    </w:p>
    <w:p w:rsidR="004F52C3" w:rsidRPr="004F52C3" w:rsidRDefault="004F52C3" w:rsidP="004F52C3">
      <w:pPr>
        <w:numPr>
          <w:ilvl w:val="0"/>
          <w:numId w:val="40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Усилить контроль на каждом этапе бюджетного процесса в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Таргизском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МО, руководствуясь при этом Бюджетным кодексом РФ, законами Иркутской области, нормативно-правовыми актами Чунского РМО и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МО, приказами Минфина РФ;</w:t>
      </w:r>
    </w:p>
    <w:p w:rsidR="004F52C3" w:rsidRPr="004F52C3" w:rsidRDefault="004F52C3" w:rsidP="004F52C3">
      <w:pPr>
        <w:numPr>
          <w:ilvl w:val="0"/>
          <w:numId w:val="41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Депутатам Думы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образования:</w:t>
      </w:r>
    </w:p>
    <w:p w:rsidR="004F52C3" w:rsidRPr="004F52C3" w:rsidRDefault="004F52C3" w:rsidP="004F52C3">
      <w:pPr>
        <w:numPr>
          <w:ilvl w:val="1"/>
          <w:numId w:val="41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Рассмотреть годовой отчет об исполнении бюджета </w:t>
      </w:r>
      <w:r w:rsidR="00D560A5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МО за 2023 год с учетом настоящего заключения</w:t>
      </w:r>
      <w:r w:rsidR="00D560A5">
        <w:rPr>
          <w:rFonts w:ascii="Times New Roman" w:eastAsia="Calibri" w:hAnsi="Times New Roman" w:cs="Times New Roman"/>
          <w:sz w:val="24"/>
          <w:szCs w:val="24"/>
        </w:rPr>
        <w:t>,</w:t>
      </w:r>
      <w:r w:rsidRPr="004F52C3">
        <w:rPr>
          <w:rFonts w:ascii="Times New Roman" w:eastAsia="Calibri" w:hAnsi="Times New Roman" w:cs="Times New Roman"/>
          <w:sz w:val="24"/>
          <w:szCs w:val="24"/>
        </w:rPr>
        <w:t xml:space="preserve"> утвердить указанный отчет и его основные показатели.</w:t>
      </w:r>
    </w:p>
    <w:p w:rsidR="004F52C3" w:rsidRPr="00407BF3" w:rsidRDefault="004F52C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Контрольно-счетной палаты 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Чунского районного муниципального образования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А. С. Федорук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Аудитор Контрольно-счетной палаты 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Чунского районного муниципального образования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Н. А. Колотыгина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Ведущий инспектор Контрольно-счетной палаты 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Чунского районного муниципального образования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Ю. С. Смышляева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Ведущий инспектор Контрольно-счетной палаты 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>Чунского районного муниципального образования</w:t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07B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А. А. Латушко</w:t>
      </w:r>
    </w:p>
    <w:p w:rsidR="00407BF3" w:rsidRPr="00407BF3" w:rsidRDefault="00407BF3" w:rsidP="00407B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07BF3" w:rsidRPr="00407BF3" w:rsidSect="00A9649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7B" w:rsidRDefault="008C3D7B">
      <w:pPr>
        <w:spacing w:after="0" w:line="240" w:lineRule="auto"/>
      </w:pPr>
      <w:r>
        <w:separator/>
      </w:r>
    </w:p>
  </w:endnote>
  <w:endnote w:type="continuationSeparator" w:id="0">
    <w:p w:rsidR="008C3D7B" w:rsidRDefault="008C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F9" w:rsidRDefault="00AE29F9">
    <w:pPr>
      <w:pStyle w:val="a4"/>
      <w:jc w:val="right"/>
    </w:pPr>
  </w:p>
  <w:p w:rsidR="00AE29F9" w:rsidRDefault="00AE29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7B" w:rsidRDefault="008C3D7B">
      <w:pPr>
        <w:spacing w:after="0" w:line="240" w:lineRule="auto"/>
      </w:pPr>
      <w:r>
        <w:separator/>
      </w:r>
    </w:p>
  </w:footnote>
  <w:footnote w:type="continuationSeparator" w:id="0">
    <w:p w:rsidR="008C3D7B" w:rsidRDefault="008C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33324"/>
      <w:docPartObj>
        <w:docPartGallery w:val="Page Numbers (Top of Page)"/>
        <w:docPartUnique/>
      </w:docPartObj>
    </w:sdtPr>
    <w:sdtContent>
      <w:p w:rsidR="00AE29F9" w:rsidRDefault="00AE29F9">
        <w:pPr>
          <w:pStyle w:val="a9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7E">
          <w:rPr>
            <w:noProof/>
          </w:rPr>
          <w:t>15</w:t>
        </w:r>
        <w:r>
          <w:fldChar w:fldCharType="end"/>
        </w:r>
      </w:p>
    </w:sdtContent>
  </w:sdt>
  <w:p w:rsidR="00AE29F9" w:rsidRDefault="00AE29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6A4"/>
    <w:multiLevelType w:val="hybridMultilevel"/>
    <w:tmpl w:val="35F8FD4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23D1B"/>
    <w:multiLevelType w:val="hybridMultilevel"/>
    <w:tmpl w:val="642206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1C68CB"/>
    <w:multiLevelType w:val="hybridMultilevel"/>
    <w:tmpl w:val="CACC7FF6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32561B5"/>
    <w:multiLevelType w:val="hybridMultilevel"/>
    <w:tmpl w:val="36BE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5" w15:restartNumberingAfterBreak="0">
    <w:nsid w:val="06180121"/>
    <w:multiLevelType w:val="hybridMultilevel"/>
    <w:tmpl w:val="FF9CC72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345D4"/>
    <w:multiLevelType w:val="hybridMultilevel"/>
    <w:tmpl w:val="2C507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791F"/>
    <w:multiLevelType w:val="hybridMultilevel"/>
    <w:tmpl w:val="DD42A7E0"/>
    <w:lvl w:ilvl="0" w:tplc="176AB1D8">
      <w:start w:val="1"/>
      <w:numFmt w:val="bullet"/>
      <w:lvlText w:val="-"/>
      <w:lvlJc w:val="left"/>
      <w:pPr>
        <w:ind w:left="16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11CB3F28"/>
    <w:multiLevelType w:val="hybridMultilevel"/>
    <w:tmpl w:val="7E64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5A16"/>
    <w:multiLevelType w:val="multilevel"/>
    <w:tmpl w:val="9F7ABC3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1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376052"/>
    <w:multiLevelType w:val="hybridMultilevel"/>
    <w:tmpl w:val="64407C58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A810AB1"/>
    <w:multiLevelType w:val="hybridMultilevel"/>
    <w:tmpl w:val="69B83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15B21"/>
    <w:multiLevelType w:val="hybridMultilevel"/>
    <w:tmpl w:val="7D9E7D90"/>
    <w:lvl w:ilvl="0" w:tplc="F2DC75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3312B6"/>
    <w:multiLevelType w:val="hybridMultilevel"/>
    <w:tmpl w:val="0D0E55F2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48A7C3B"/>
    <w:multiLevelType w:val="hybridMultilevel"/>
    <w:tmpl w:val="4CD8722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6E606DC"/>
    <w:multiLevelType w:val="hybridMultilevel"/>
    <w:tmpl w:val="A7A25F0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FF4735"/>
    <w:multiLevelType w:val="hybridMultilevel"/>
    <w:tmpl w:val="FE0CAF6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6C5044"/>
    <w:multiLevelType w:val="hybridMultilevel"/>
    <w:tmpl w:val="9B00BCD6"/>
    <w:lvl w:ilvl="0" w:tplc="474EFD0C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B36DA1"/>
    <w:multiLevelType w:val="hybridMultilevel"/>
    <w:tmpl w:val="071CF7AE"/>
    <w:lvl w:ilvl="0" w:tplc="592EB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5" w15:restartNumberingAfterBreak="0">
    <w:nsid w:val="549F1A15"/>
    <w:multiLevelType w:val="hybridMultilevel"/>
    <w:tmpl w:val="960CCA3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407D9"/>
    <w:multiLevelType w:val="hybridMultilevel"/>
    <w:tmpl w:val="CB9472CE"/>
    <w:lvl w:ilvl="0" w:tplc="8F8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130DDB"/>
    <w:multiLevelType w:val="hybridMultilevel"/>
    <w:tmpl w:val="3C4C9EDC"/>
    <w:lvl w:ilvl="0" w:tplc="D0B8D092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03E2C"/>
    <w:multiLevelType w:val="hybridMultilevel"/>
    <w:tmpl w:val="6EFA012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FB0294"/>
    <w:multiLevelType w:val="hybridMultilevel"/>
    <w:tmpl w:val="1612F690"/>
    <w:lvl w:ilvl="0" w:tplc="F2DC7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0F1885"/>
    <w:multiLevelType w:val="hybridMultilevel"/>
    <w:tmpl w:val="BA48E58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66A86"/>
    <w:multiLevelType w:val="multilevel"/>
    <w:tmpl w:val="490E1B0A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33" w15:restartNumberingAfterBreak="0">
    <w:nsid w:val="671F4E65"/>
    <w:multiLevelType w:val="hybridMultilevel"/>
    <w:tmpl w:val="7E9EE0E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4A6018"/>
    <w:multiLevelType w:val="hybridMultilevel"/>
    <w:tmpl w:val="2DA8CD42"/>
    <w:lvl w:ilvl="0" w:tplc="176AB1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B0B1E"/>
    <w:multiLevelType w:val="hybridMultilevel"/>
    <w:tmpl w:val="7DFA4E5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46E694D"/>
    <w:multiLevelType w:val="hybridMultilevel"/>
    <w:tmpl w:val="160ABECE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C6B7714"/>
    <w:multiLevelType w:val="hybridMultilevel"/>
    <w:tmpl w:val="AD3A36F4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87BD9"/>
    <w:multiLevelType w:val="hybridMultilevel"/>
    <w:tmpl w:val="0460449C"/>
    <w:lvl w:ilvl="0" w:tplc="176AB1D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8"/>
  </w:num>
  <w:num w:numId="4">
    <w:abstractNumId w:val="0"/>
  </w:num>
  <w:num w:numId="5">
    <w:abstractNumId w:val="40"/>
  </w:num>
  <w:num w:numId="6">
    <w:abstractNumId w:val="2"/>
  </w:num>
  <w:num w:numId="7">
    <w:abstractNumId w:val="8"/>
  </w:num>
  <w:num w:numId="8">
    <w:abstractNumId w:val="34"/>
  </w:num>
  <w:num w:numId="9">
    <w:abstractNumId w:val="12"/>
  </w:num>
  <w:num w:numId="10">
    <w:abstractNumId w:val="28"/>
  </w:num>
  <w:num w:numId="11">
    <w:abstractNumId w:val="26"/>
  </w:num>
  <w:num w:numId="12">
    <w:abstractNumId w:val="32"/>
  </w:num>
  <w:num w:numId="13">
    <w:abstractNumId w:val="20"/>
  </w:num>
  <w:num w:numId="14">
    <w:abstractNumId w:val="10"/>
  </w:num>
  <w:num w:numId="15">
    <w:abstractNumId w:val="14"/>
  </w:num>
  <w:num w:numId="16">
    <w:abstractNumId w:val="36"/>
  </w:num>
  <w:num w:numId="17">
    <w:abstractNumId w:val="11"/>
  </w:num>
  <w:num w:numId="18">
    <w:abstractNumId w:val="15"/>
  </w:num>
  <w:num w:numId="19">
    <w:abstractNumId w:val="25"/>
  </w:num>
  <w:num w:numId="20">
    <w:abstractNumId w:val="21"/>
  </w:num>
  <w:num w:numId="21">
    <w:abstractNumId w:val="13"/>
  </w:num>
  <w:num w:numId="22">
    <w:abstractNumId w:val="19"/>
  </w:num>
  <w:num w:numId="23">
    <w:abstractNumId w:val="31"/>
  </w:num>
  <w:num w:numId="24">
    <w:abstractNumId w:val="17"/>
  </w:num>
  <w:num w:numId="25">
    <w:abstractNumId w:val="7"/>
  </w:num>
  <w:num w:numId="26">
    <w:abstractNumId w:val="5"/>
  </w:num>
  <w:num w:numId="27">
    <w:abstractNumId w:val="23"/>
  </w:num>
  <w:num w:numId="28">
    <w:abstractNumId w:val="29"/>
  </w:num>
  <w:num w:numId="29">
    <w:abstractNumId w:val="33"/>
  </w:num>
  <w:num w:numId="30">
    <w:abstractNumId w:val="9"/>
  </w:num>
  <w:num w:numId="31">
    <w:abstractNumId w:val="3"/>
  </w:num>
  <w:num w:numId="32">
    <w:abstractNumId w:val="27"/>
  </w:num>
  <w:num w:numId="33">
    <w:abstractNumId w:val="16"/>
  </w:num>
  <w:num w:numId="34">
    <w:abstractNumId w:val="6"/>
  </w:num>
  <w:num w:numId="35">
    <w:abstractNumId w:val="30"/>
  </w:num>
  <w:num w:numId="36">
    <w:abstractNumId w:val="35"/>
  </w:num>
  <w:num w:numId="37">
    <w:abstractNumId w:val="1"/>
  </w:num>
  <w:num w:numId="38">
    <w:abstractNumId w:val="39"/>
  </w:num>
  <w:num w:numId="39">
    <w:abstractNumId w:val="38"/>
  </w:num>
  <w:num w:numId="40">
    <w:abstractNumId w:val="4"/>
  </w:num>
  <w:num w:numId="41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8C"/>
    <w:rsid w:val="00000140"/>
    <w:rsid w:val="000021B9"/>
    <w:rsid w:val="000062CC"/>
    <w:rsid w:val="000064AC"/>
    <w:rsid w:val="00006BAA"/>
    <w:rsid w:val="00007FFE"/>
    <w:rsid w:val="00011774"/>
    <w:rsid w:val="000142A3"/>
    <w:rsid w:val="00017AE2"/>
    <w:rsid w:val="000224CD"/>
    <w:rsid w:val="00023C8E"/>
    <w:rsid w:val="000259A2"/>
    <w:rsid w:val="0002733E"/>
    <w:rsid w:val="000275E7"/>
    <w:rsid w:val="00030A67"/>
    <w:rsid w:val="00030D42"/>
    <w:rsid w:val="0003139B"/>
    <w:rsid w:val="0003162D"/>
    <w:rsid w:val="00037CDF"/>
    <w:rsid w:val="00040680"/>
    <w:rsid w:val="0004127E"/>
    <w:rsid w:val="00041623"/>
    <w:rsid w:val="00043690"/>
    <w:rsid w:val="00044EC5"/>
    <w:rsid w:val="00052DE4"/>
    <w:rsid w:val="000544F5"/>
    <w:rsid w:val="00055367"/>
    <w:rsid w:val="00057DB0"/>
    <w:rsid w:val="000623B0"/>
    <w:rsid w:val="00064561"/>
    <w:rsid w:val="0006470D"/>
    <w:rsid w:val="000707DC"/>
    <w:rsid w:val="00071117"/>
    <w:rsid w:val="00074125"/>
    <w:rsid w:val="0007457B"/>
    <w:rsid w:val="00074616"/>
    <w:rsid w:val="00076804"/>
    <w:rsid w:val="00077E37"/>
    <w:rsid w:val="000805A3"/>
    <w:rsid w:val="000829CD"/>
    <w:rsid w:val="00082B7E"/>
    <w:rsid w:val="000902AC"/>
    <w:rsid w:val="0009202A"/>
    <w:rsid w:val="000928D5"/>
    <w:rsid w:val="00094000"/>
    <w:rsid w:val="000A5EA1"/>
    <w:rsid w:val="000A6866"/>
    <w:rsid w:val="000A78D9"/>
    <w:rsid w:val="000A7970"/>
    <w:rsid w:val="000B3086"/>
    <w:rsid w:val="000B4D64"/>
    <w:rsid w:val="000B7AE6"/>
    <w:rsid w:val="000C23AC"/>
    <w:rsid w:val="000C285B"/>
    <w:rsid w:val="000C3721"/>
    <w:rsid w:val="000C4A1E"/>
    <w:rsid w:val="000D268B"/>
    <w:rsid w:val="000D3BBF"/>
    <w:rsid w:val="000D6273"/>
    <w:rsid w:val="000D77E8"/>
    <w:rsid w:val="000E0F1D"/>
    <w:rsid w:val="000E101A"/>
    <w:rsid w:val="000E245F"/>
    <w:rsid w:val="000E64EB"/>
    <w:rsid w:val="000E6597"/>
    <w:rsid w:val="000E69F5"/>
    <w:rsid w:val="000F331B"/>
    <w:rsid w:val="000F3B85"/>
    <w:rsid w:val="000F4C47"/>
    <w:rsid w:val="000F4DA2"/>
    <w:rsid w:val="000F796D"/>
    <w:rsid w:val="001049AC"/>
    <w:rsid w:val="00104BE7"/>
    <w:rsid w:val="0010799E"/>
    <w:rsid w:val="001138AE"/>
    <w:rsid w:val="0011412D"/>
    <w:rsid w:val="00114C68"/>
    <w:rsid w:val="001163DE"/>
    <w:rsid w:val="001200D6"/>
    <w:rsid w:val="0012517D"/>
    <w:rsid w:val="00125840"/>
    <w:rsid w:val="00126650"/>
    <w:rsid w:val="00130E79"/>
    <w:rsid w:val="00131C66"/>
    <w:rsid w:val="00132C61"/>
    <w:rsid w:val="00132C6F"/>
    <w:rsid w:val="00132D53"/>
    <w:rsid w:val="001364BB"/>
    <w:rsid w:val="00137D00"/>
    <w:rsid w:val="00140B2C"/>
    <w:rsid w:val="0014212F"/>
    <w:rsid w:val="00142359"/>
    <w:rsid w:val="00142C3C"/>
    <w:rsid w:val="00143209"/>
    <w:rsid w:val="0014320A"/>
    <w:rsid w:val="00143FE2"/>
    <w:rsid w:val="001440FC"/>
    <w:rsid w:val="00150940"/>
    <w:rsid w:val="00150C6E"/>
    <w:rsid w:val="001513F8"/>
    <w:rsid w:val="001521AD"/>
    <w:rsid w:val="0015729A"/>
    <w:rsid w:val="001572B9"/>
    <w:rsid w:val="001578E6"/>
    <w:rsid w:val="00162472"/>
    <w:rsid w:val="00163A6C"/>
    <w:rsid w:val="00166B17"/>
    <w:rsid w:val="00170621"/>
    <w:rsid w:val="0017364A"/>
    <w:rsid w:val="00176AD2"/>
    <w:rsid w:val="001772F0"/>
    <w:rsid w:val="00185A28"/>
    <w:rsid w:val="0019162C"/>
    <w:rsid w:val="00191DCD"/>
    <w:rsid w:val="00192173"/>
    <w:rsid w:val="001938C7"/>
    <w:rsid w:val="00193F3F"/>
    <w:rsid w:val="001978E3"/>
    <w:rsid w:val="001A1233"/>
    <w:rsid w:val="001A23D0"/>
    <w:rsid w:val="001A5693"/>
    <w:rsid w:val="001A7537"/>
    <w:rsid w:val="001A798A"/>
    <w:rsid w:val="001B30EA"/>
    <w:rsid w:val="001B7698"/>
    <w:rsid w:val="001B7776"/>
    <w:rsid w:val="001C0E72"/>
    <w:rsid w:val="001C24D5"/>
    <w:rsid w:val="001C61AD"/>
    <w:rsid w:val="001D02E0"/>
    <w:rsid w:val="001D051C"/>
    <w:rsid w:val="001D169D"/>
    <w:rsid w:val="001D45DA"/>
    <w:rsid w:val="001D6AA8"/>
    <w:rsid w:val="001E1A97"/>
    <w:rsid w:val="001E3515"/>
    <w:rsid w:val="001E7197"/>
    <w:rsid w:val="001F0EBE"/>
    <w:rsid w:val="001F256A"/>
    <w:rsid w:val="001F2611"/>
    <w:rsid w:val="001F3DD3"/>
    <w:rsid w:val="001F4C80"/>
    <w:rsid w:val="001F58A5"/>
    <w:rsid w:val="002016E0"/>
    <w:rsid w:val="002028F7"/>
    <w:rsid w:val="002044C3"/>
    <w:rsid w:val="00206A83"/>
    <w:rsid w:val="0020785C"/>
    <w:rsid w:val="002109D8"/>
    <w:rsid w:val="00210EF0"/>
    <w:rsid w:val="0021268A"/>
    <w:rsid w:val="0021738A"/>
    <w:rsid w:val="00222198"/>
    <w:rsid w:val="00226988"/>
    <w:rsid w:val="00231126"/>
    <w:rsid w:val="00231F88"/>
    <w:rsid w:val="002328F1"/>
    <w:rsid w:val="00240C1E"/>
    <w:rsid w:val="00241370"/>
    <w:rsid w:val="00241AB8"/>
    <w:rsid w:val="0024200D"/>
    <w:rsid w:val="00242376"/>
    <w:rsid w:val="00242FBB"/>
    <w:rsid w:val="00243468"/>
    <w:rsid w:val="002462BE"/>
    <w:rsid w:val="00247BA9"/>
    <w:rsid w:val="00247CE9"/>
    <w:rsid w:val="00250ECE"/>
    <w:rsid w:val="00251F85"/>
    <w:rsid w:val="00252988"/>
    <w:rsid w:val="00261C7A"/>
    <w:rsid w:val="00265CA4"/>
    <w:rsid w:val="00270381"/>
    <w:rsid w:val="00271889"/>
    <w:rsid w:val="00272BC9"/>
    <w:rsid w:val="002760EC"/>
    <w:rsid w:val="002802C7"/>
    <w:rsid w:val="00280621"/>
    <w:rsid w:val="00280EBB"/>
    <w:rsid w:val="00284DEA"/>
    <w:rsid w:val="00285A32"/>
    <w:rsid w:val="0028734C"/>
    <w:rsid w:val="00291432"/>
    <w:rsid w:val="0029228C"/>
    <w:rsid w:val="0029518F"/>
    <w:rsid w:val="0029782F"/>
    <w:rsid w:val="00297DA9"/>
    <w:rsid w:val="002A0C52"/>
    <w:rsid w:val="002A19BF"/>
    <w:rsid w:val="002A39D3"/>
    <w:rsid w:val="002A4D6E"/>
    <w:rsid w:val="002A5808"/>
    <w:rsid w:val="002A6F95"/>
    <w:rsid w:val="002A7714"/>
    <w:rsid w:val="002B003D"/>
    <w:rsid w:val="002B679A"/>
    <w:rsid w:val="002B6DBC"/>
    <w:rsid w:val="002B6F1F"/>
    <w:rsid w:val="002B7716"/>
    <w:rsid w:val="002C23D8"/>
    <w:rsid w:val="002C7D8C"/>
    <w:rsid w:val="002D045D"/>
    <w:rsid w:val="002D1E51"/>
    <w:rsid w:val="002D2AF3"/>
    <w:rsid w:val="002D3A04"/>
    <w:rsid w:val="002D3B05"/>
    <w:rsid w:val="002D4447"/>
    <w:rsid w:val="002D4792"/>
    <w:rsid w:val="002E2128"/>
    <w:rsid w:val="002E2F6B"/>
    <w:rsid w:val="002E3D5E"/>
    <w:rsid w:val="002E4BD0"/>
    <w:rsid w:val="002E6E3F"/>
    <w:rsid w:val="002F0638"/>
    <w:rsid w:val="002F6252"/>
    <w:rsid w:val="002F7647"/>
    <w:rsid w:val="00303990"/>
    <w:rsid w:val="00305AE7"/>
    <w:rsid w:val="00306092"/>
    <w:rsid w:val="00311134"/>
    <w:rsid w:val="00312C28"/>
    <w:rsid w:val="00314DA5"/>
    <w:rsid w:val="00314FE8"/>
    <w:rsid w:val="003154AE"/>
    <w:rsid w:val="00322FCF"/>
    <w:rsid w:val="0032316B"/>
    <w:rsid w:val="003270A2"/>
    <w:rsid w:val="003315DE"/>
    <w:rsid w:val="00335275"/>
    <w:rsid w:val="00335E22"/>
    <w:rsid w:val="00336443"/>
    <w:rsid w:val="003406D1"/>
    <w:rsid w:val="00341F0F"/>
    <w:rsid w:val="0034201C"/>
    <w:rsid w:val="00342A08"/>
    <w:rsid w:val="00343EA2"/>
    <w:rsid w:val="00345E66"/>
    <w:rsid w:val="0034785E"/>
    <w:rsid w:val="0035214A"/>
    <w:rsid w:val="00354AA0"/>
    <w:rsid w:val="00354EFF"/>
    <w:rsid w:val="003559F8"/>
    <w:rsid w:val="00356097"/>
    <w:rsid w:val="003562CE"/>
    <w:rsid w:val="0035708A"/>
    <w:rsid w:val="0036104C"/>
    <w:rsid w:val="00361EB0"/>
    <w:rsid w:val="0036352C"/>
    <w:rsid w:val="00367AB6"/>
    <w:rsid w:val="00372A7C"/>
    <w:rsid w:val="0037344F"/>
    <w:rsid w:val="00374033"/>
    <w:rsid w:val="00381415"/>
    <w:rsid w:val="00382B58"/>
    <w:rsid w:val="0038344C"/>
    <w:rsid w:val="003844F3"/>
    <w:rsid w:val="00395D53"/>
    <w:rsid w:val="003A2E45"/>
    <w:rsid w:val="003A3424"/>
    <w:rsid w:val="003A399A"/>
    <w:rsid w:val="003A3A11"/>
    <w:rsid w:val="003A46BA"/>
    <w:rsid w:val="003A5135"/>
    <w:rsid w:val="003A6F93"/>
    <w:rsid w:val="003A787A"/>
    <w:rsid w:val="003A78CD"/>
    <w:rsid w:val="003B2248"/>
    <w:rsid w:val="003B3B3C"/>
    <w:rsid w:val="003B4643"/>
    <w:rsid w:val="003C12CB"/>
    <w:rsid w:val="003C1FB4"/>
    <w:rsid w:val="003C32B3"/>
    <w:rsid w:val="003C3984"/>
    <w:rsid w:val="003C6541"/>
    <w:rsid w:val="003D010F"/>
    <w:rsid w:val="003D0ADF"/>
    <w:rsid w:val="003D2E0D"/>
    <w:rsid w:val="003D6A0E"/>
    <w:rsid w:val="003D7374"/>
    <w:rsid w:val="003E1D34"/>
    <w:rsid w:val="003E2759"/>
    <w:rsid w:val="003E281B"/>
    <w:rsid w:val="003E329E"/>
    <w:rsid w:val="003E34A6"/>
    <w:rsid w:val="003E3616"/>
    <w:rsid w:val="003E67B2"/>
    <w:rsid w:val="003F0D28"/>
    <w:rsid w:val="003F28CE"/>
    <w:rsid w:val="003F2BCB"/>
    <w:rsid w:val="003F454F"/>
    <w:rsid w:val="003F77F0"/>
    <w:rsid w:val="00400CC6"/>
    <w:rsid w:val="00402EDA"/>
    <w:rsid w:val="004067ED"/>
    <w:rsid w:val="00406A0E"/>
    <w:rsid w:val="00406E22"/>
    <w:rsid w:val="004075C9"/>
    <w:rsid w:val="00407BF3"/>
    <w:rsid w:val="00410B6C"/>
    <w:rsid w:val="00411C7D"/>
    <w:rsid w:val="0041609D"/>
    <w:rsid w:val="00417987"/>
    <w:rsid w:val="004245B5"/>
    <w:rsid w:val="00424BBA"/>
    <w:rsid w:val="00426EF3"/>
    <w:rsid w:val="00430C25"/>
    <w:rsid w:val="00433D22"/>
    <w:rsid w:val="00435C30"/>
    <w:rsid w:val="00440F0F"/>
    <w:rsid w:val="004449D2"/>
    <w:rsid w:val="004469FF"/>
    <w:rsid w:val="004514CE"/>
    <w:rsid w:val="00452368"/>
    <w:rsid w:val="00454296"/>
    <w:rsid w:val="00455FCC"/>
    <w:rsid w:val="00456626"/>
    <w:rsid w:val="00456983"/>
    <w:rsid w:val="00460CDC"/>
    <w:rsid w:val="00460D04"/>
    <w:rsid w:val="00461F4D"/>
    <w:rsid w:val="004632B9"/>
    <w:rsid w:val="004644F7"/>
    <w:rsid w:val="0046553A"/>
    <w:rsid w:val="004722EF"/>
    <w:rsid w:val="00472305"/>
    <w:rsid w:val="0047359B"/>
    <w:rsid w:val="00473FD9"/>
    <w:rsid w:val="0048130D"/>
    <w:rsid w:val="00481803"/>
    <w:rsid w:val="00481822"/>
    <w:rsid w:val="004828D7"/>
    <w:rsid w:val="00483174"/>
    <w:rsid w:val="00483DE2"/>
    <w:rsid w:val="00484734"/>
    <w:rsid w:val="00484E0A"/>
    <w:rsid w:val="00485D2F"/>
    <w:rsid w:val="004901DA"/>
    <w:rsid w:val="00490B53"/>
    <w:rsid w:val="00490E96"/>
    <w:rsid w:val="00491173"/>
    <w:rsid w:val="004924FA"/>
    <w:rsid w:val="004A1F11"/>
    <w:rsid w:val="004A7778"/>
    <w:rsid w:val="004A7A93"/>
    <w:rsid w:val="004B1B38"/>
    <w:rsid w:val="004B27FC"/>
    <w:rsid w:val="004B3C5D"/>
    <w:rsid w:val="004B4945"/>
    <w:rsid w:val="004B6602"/>
    <w:rsid w:val="004C0279"/>
    <w:rsid w:val="004C1017"/>
    <w:rsid w:val="004C797F"/>
    <w:rsid w:val="004D2079"/>
    <w:rsid w:val="004E16F1"/>
    <w:rsid w:val="004E426B"/>
    <w:rsid w:val="004E7AB0"/>
    <w:rsid w:val="004F52C3"/>
    <w:rsid w:val="004F79CE"/>
    <w:rsid w:val="005033E7"/>
    <w:rsid w:val="00504263"/>
    <w:rsid w:val="00504494"/>
    <w:rsid w:val="00504CAA"/>
    <w:rsid w:val="00504FF6"/>
    <w:rsid w:val="00505F42"/>
    <w:rsid w:val="005070E1"/>
    <w:rsid w:val="00507A24"/>
    <w:rsid w:val="00510ABB"/>
    <w:rsid w:val="00512EF6"/>
    <w:rsid w:val="00517D9B"/>
    <w:rsid w:val="00520876"/>
    <w:rsid w:val="005215C2"/>
    <w:rsid w:val="00521EA2"/>
    <w:rsid w:val="005223E0"/>
    <w:rsid w:val="00525C74"/>
    <w:rsid w:val="00526EBA"/>
    <w:rsid w:val="005300C1"/>
    <w:rsid w:val="00530F83"/>
    <w:rsid w:val="00531314"/>
    <w:rsid w:val="00533CC9"/>
    <w:rsid w:val="0053457F"/>
    <w:rsid w:val="0053596A"/>
    <w:rsid w:val="005374A9"/>
    <w:rsid w:val="0054274B"/>
    <w:rsid w:val="005443A5"/>
    <w:rsid w:val="00547ABD"/>
    <w:rsid w:val="00550AB0"/>
    <w:rsid w:val="00553717"/>
    <w:rsid w:val="005538C2"/>
    <w:rsid w:val="00554A59"/>
    <w:rsid w:val="00555D8E"/>
    <w:rsid w:val="005577EC"/>
    <w:rsid w:val="005622DD"/>
    <w:rsid w:val="00563C6A"/>
    <w:rsid w:val="0056609F"/>
    <w:rsid w:val="005702E2"/>
    <w:rsid w:val="00571A2F"/>
    <w:rsid w:val="0057585D"/>
    <w:rsid w:val="0058269C"/>
    <w:rsid w:val="00583598"/>
    <w:rsid w:val="00585BD3"/>
    <w:rsid w:val="0058759A"/>
    <w:rsid w:val="00587D57"/>
    <w:rsid w:val="00596D51"/>
    <w:rsid w:val="005A0A88"/>
    <w:rsid w:val="005A23F1"/>
    <w:rsid w:val="005A2E0B"/>
    <w:rsid w:val="005A2F62"/>
    <w:rsid w:val="005A51BF"/>
    <w:rsid w:val="005A56C2"/>
    <w:rsid w:val="005B340C"/>
    <w:rsid w:val="005B3C9C"/>
    <w:rsid w:val="005B4D48"/>
    <w:rsid w:val="005B6591"/>
    <w:rsid w:val="005B7607"/>
    <w:rsid w:val="005B7B33"/>
    <w:rsid w:val="005C01F8"/>
    <w:rsid w:val="005C1B55"/>
    <w:rsid w:val="005C218D"/>
    <w:rsid w:val="005C258C"/>
    <w:rsid w:val="005C3DDB"/>
    <w:rsid w:val="005C50F7"/>
    <w:rsid w:val="005D1922"/>
    <w:rsid w:val="005D3912"/>
    <w:rsid w:val="005D3FB5"/>
    <w:rsid w:val="005D7B90"/>
    <w:rsid w:val="005E09F0"/>
    <w:rsid w:val="005E2C58"/>
    <w:rsid w:val="005E5571"/>
    <w:rsid w:val="005F0165"/>
    <w:rsid w:val="005F09E7"/>
    <w:rsid w:val="005F266D"/>
    <w:rsid w:val="005F392B"/>
    <w:rsid w:val="005F5D9C"/>
    <w:rsid w:val="00602181"/>
    <w:rsid w:val="006043B4"/>
    <w:rsid w:val="00605DB7"/>
    <w:rsid w:val="0060645D"/>
    <w:rsid w:val="006066F3"/>
    <w:rsid w:val="006073EB"/>
    <w:rsid w:val="00607E47"/>
    <w:rsid w:val="00614176"/>
    <w:rsid w:val="0061655B"/>
    <w:rsid w:val="006218FB"/>
    <w:rsid w:val="0062347D"/>
    <w:rsid w:val="00625CCF"/>
    <w:rsid w:val="0063089E"/>
    <w:rsid w:val="00633F08"/>
    <w:rsid w:val="00642B1B"/>
    <w:rsid w:val="0064398F"/>
    <w:rsid w:val="00646CBF"/>
    <w:rsid w:val="00646FF2"/>
    <w:rsid w:val="0064768A"/>
    <w:rsid w:val="00647914"/>
    <w:rsid w:val="00650842"/>
    <w:rsid w:val="006526E6"/>
    <w:rsid w:val="006537A9"/>
    <w:rsid w:val="00654269"/>
    <w:rsid w:val="00656749"/>
    <w:rsid w:val="00656EF0"/>
    <w:rsid w:val="006600FA"/>
    <w:rsid w:val="00662BC9"/>
    <w:rsid w:val="00664B54"/>
    <w:rsid w:val="006712E9"/>
    <w:rsid w:val="0067438F"/>
    <w:rsid w:val="006816DB"/>
    <w:rsid w:val="00685DE0"/>
    <w:rsid w:val="00691FAD"/>
    <w:rsid w:val="00693904"/>
    <w:rsid w:val="006957B3"/>
    <w:rsid w:val="006965C0"/>
    <w:rsid w:val="00697709"/>
    <w:rsid w:val="006A183E"/>
    <w:rsid w:val="006A20EF"/>
    <w:rsid w:val="006B2D35"/>
    <w:rsid w:val="006B474D"/>
    <w:rsid w:val="006B47A2"/>
    <w:rsid w:val="006B5949"/>
    <w:rsid w:val="006C0C2C"/>
    <w:rsid w:val="006C16C2"/>
    <w:rsid w:val="006C2424"/>
    <w:rsid w:val="006C2BD2"/>
    <w:rsid w:val="006C4F5C"/>
    <w:rsid w:val="006C5909"/>
    <w:rsid w:val="006D0CA2"/>
    <w:rsid w:val="006D18DA"/>
    <w:rsid w:val="006D2918"/>
    <w:rsid w:val="006D6330"/>
    <w:rsid w:val="006D65C2"/>
    <w:rsid w:val="006D78D0"/>
    <w:rsid w:val="006E15AD"/>
    <w:rsid w:val="006E1B32"/>
    <w:rsid w:val="006E486C"/>
    <w:rsid w:val="006F061F"/>
    <w:rsid w:val="006F1220"/>
    <w:rsid w:val="006F3F0C"/>
    <w:rsid w:val="006F4055"/>
    <w:rsid w:val="00701AFC"/>
    <w:rsid w:val="0070488A"/>
    <w:rsid w:val="0071058D"/>
    <w:rsid w:val="00710BCB"/>
    <w:rsid w:val="00711631"/>
    <w:rsid w:val="00711B66"/>
    <w:rsid w:val="00711D3A"/>
    <w:rsid w:val="007141C1"/>
    <w:rsid w:val="00715BE2"/>
    <w:rsid w:val="00720E31"/>
    <w:rsid w:val="00721E38"/>
    <w:rsid w:val="00724C5B"/>
    <w:rsid w:val="00725CD3"/>
    <w:rsid w:val="00727390"/>
    <w:rsid w:val="007318BB"/>
    <w:rsid w:val="00735918"/>
    <w:rsid w:val="00736018"/>
    <w:rsid w:val="00737D20"/>
    <w:rsid w:val="00740AE6"/>
    <w:rsid w:val="00741668"/>
    <w:rsid w:val="00741674"/>
    <w:rsid w:val="00741D17"/>
    <w:rsid w:val="00746BC5"/>
    <w:rsid w:val="00751704"/>
    <w:rsid w:val="007560B3"/>
    <w:rsid w:val="00756212"/>
    <w:rsid w:val="007607F3"/>
    <w:rsid w:val="00765351"/>
    <w:rsid w:val="00766DE2"/>
    <w:rsid w:val="00767358"/>
    <w:rsid w:val="00772FE0"/>
    <w:rsid w:val="007831BA"/>
    <w:rsid w:val="00783232"/>
    <w:rsid w:val="00784902"/>
    <w:rsid w:val="0078542E"/>
    <w:rsid w:val="00785FC3"/>
    <w:rsid w:val="007A19BD"/>
    <w:rsid w:val="007A1DD2"/>
    <w:rsid w:val="007A205A"/>
    <w:rsid w:val="007A20A4"/>
    <w:rsid w:val="007A35D8"/>
    <w:rsid w:val="007A687D"/>
    <w:rsid w:val="007A7A1E"/>
    <w:rsid w:val="007B1D13"/>
    <w:rsid w:val="007B1DFE"/>
    <w:rsid w:val="007B3932"/>
    <w:rsid w:val="007B7B8E"/>
    <w:rsid w:val="007C02E8"/>
    <w:rsid w:val="007C2E77"/>
    <w:rsid w:val="007C4056"/>
    <w:rsid w:val="007E1AE8"/>
    <w:rsid w:val="007E3FEA"/>
    <w:rsid w:val="007E40A6"/>
    <w:rsid w:val="007F07E5"/>
    <w:rsid w:val="007F08BA"/>
    <w:rsid w:val="007F141A"/>
    <w:rsid w:val="007F1ED1"/>
    <w:rsid w:val="007F1F45"/>
    <w:rsid w:val="007F200E"/>
    <w:rsid w:val="007F378A"/>
    <w:rsid w:val="007F6076"/>
    <w:rsid w:val="007F7F8D"/>
    <w:rsid w:val="008002AC"/>
    <w:rsid w:val="0080283F"/>
    <w:rsid w:val="00802D04"/>
    <w:rsid w:val="00804B62"/>
    <w:rsid w:val="0080547C"/>
    <w:rsid w:val="00807DE5"/>
    <w:rsid w:val="00812527"/>
    <w:rsid w:val="00812C1C"/>
    <w:rsid w:val="008138C6"/>
    <w:rsid w:val="0081697D"/>
    <w:rsid w:val="00820DC0"/>
    <w:rsid w:val="00824329"/>
    <w:rsid w:val="00824FBA"/>
    <w:rsid w:val="008262ED"/>
    <w:rsid w:val="00833527"/>
    <w:rsid w:val="0083776F"/>
    <w:rsid w:val="00837E78"/>
    <w:rsid w:val="00837FD0"/>
    <w:rsid w:val="00844D1F"/>
    <w:rsid w:val="00851367"/>
    <w:rsid w:val="0085494E"/>
    <w:rsid w:val="00855F89"/>
    <w:rsid w:val="00856BCF"/>
    <w:rsid w:val="00857716"/>
    <w:rsid w:val="00857B7E"/>
    <w:rsid w:val="00863520"/>
    <w:rsid w:val="00863F67"/>
    <w:rsid w:val="00872FB1"/>
    <w:rsid w:val="00874977"/>
    <w:rsid w:val="00874FB3"/>
    <w:rsid w:val="0087530C"/>
    <w:rsid w:val="00880FD8"/>
    <w:rsid w:val="00880FFA"/>
    <w:rsid w:val="008811D1"/>
    <w:rsid w:val="00881554"/>
    <w:rsid w:val="0088556F"/>
    <w:rsid w:val="008861E3"/>
    <w:rsid w:val="008866E2"/>
    <w:rsid w:val="00891E6B"/>
    <w:rsid w:val="00893582"/>
    <w:rsid w:val="00894D87"/>
    <w:rsid w:val="00896BCC"/>
    <w:rsid w:val="008A0567"/>
    <w:rsid w:val="008A0739"/>
    <w:rsid w:val="008B0EDC"/>
    <w:rsid w:val="008B13EE"/>
    <w:rsid w:val="008B1683"/>
    <w:rsid w:val="008B18D1"/>
    <w:rsid w:val="008B1AA6"/>
    <w:rsid w:val="008B1D19"/>
    <w:rsid w:val="008B2576"/>
    <w:rsid w:val="008B2A25"/>
    <w:rsid w:val="008B3750"/>
    <w:rsid w:val="008B3E72"/>
    <w:rsid w:val="008B566B"/>
    <w:rsid w:val="008C3D7B"/>
    <w:rsid w:val="008C5418"/>
    <w:rsid w:val="008C5733"/>
    <w:rsid w:val="008D0946"/>
    <w:rsid w:val="008D0B12"/>
    <w:rsid w:val="008D148C"/>
    <w:rsid w:val="008D25CC"/>
    <w:rsid w:val="008E0045"/>
    <w:rsid w:val="008E0096"/>
    <w:rsid w:val="008E0922"/>
    <w:rsid w:val="008E53DD"/>
    <w:rsid w:val="008E56FB"/>
    <w:rsid w:val="008E5CC3"/>
    <w:rsid w:val="008F3822"/>
    <w:rsid w:val="008F57C9"/>
    <w:rsid w:val="008F5910"/>
    <w:rsid w:val="008F6DE6"/>
    <w:rsid w:val="00900054"/>
    <w:rsid w:val="00901332"/>
    <w:rsid w:val="009028A0"/>
    <w:rsid w:val="00902B4F"/>
    <w:rsid w:val="009031DD"/>
    <w:rsid w:val="00907825"/>
    <w:rsid w:val="009111A7"/>
    <w:rsid w:val="00914369"/>
    <w:rsid w:val="009143BB"/>
    <w:rsid w:val="00915F6F"/>
    <w:rsid w:val="00916855"/>
    <w:rsid w:val="00921854"/>
    <w:rsid w:val="0092432D"/>
    <w:rsid w:val="0092446B"/>
    <w:rsid w:val="009249C7"/>
    <w:rsid w:val="00932192"/>
    <w:rsid w:val="0093544B"/>
    <w:rsid w:val="009362D0"/>
    <w:rsid w:val="00937132"/>
    <w:rsid w:val="00937817"/>
    <w:rsid w:val="009421AE"/>
    <w:rsid w:val="00945DD7"/>
    <w:rsid w:val="00946D64"/>
    <w:rsid w:val="00951DED"/>
    <w:rsid w:val="00954619"/>
    <w:rsid w:val="00954AFA"/>
    <w:rsid w:val="00960A8F"/>
    <w:rsid w:val="0096241D"/>
    <w:rsid w:val="0096372D"/>
    <w:rsid w:val="0096685E"/>
    <w:rsid w:val="00970D5F"/>
    <w:rsid w:val="009732B2"/>
    <w:rsid w:val="00974D42"/>
    <w:rsid w:val="00974ED4"/>
    <w:rsid w:val="00976950"/>
    <w:rsid w:val="00986AFE"/>
    <w:rsid w:val="00986E1D"/>
    <w:rsid w:val="00987037"/>
    <w:rsid w:val="0098717B"/>
    <w:rsid w:val="00987F67"/>
    <w:rsid w:val="00991AF0"/>
    <w:rsid w:val="0099547A"/>
    <w:rsid w:val="00996582"/>
    <w:rsid w:val="009A049C"/>
    <w:rsid w:val="009A0FD5"/>
    <w:rsid w:val="009A119E"/>
    <w:rsid w:val="009A654F"/>
    <w:rsid w:val="009B4631"/>
    <w:rsid w:val="009B7BA3"/>
    <w:rsid w:val="009B7F06"/>
    <w:rsid w:val="009C07F4"/>
    <w:rsid w:val="009C1A9F"/>
    <w:rsid w:val="009C2FBD"/>
    <w:rsid w:val="009C308A"/>
    <w:rsid w:val="009C41C2"/>
    <w:rsid w:val="009C6B14"/>
    <w:rsid w:val="009D09D8"/>
    <w:rsid w:val="009D5482"/>
    <w:rsid w:val="009E0ACD"/>
    <w:rsid w:val="009E4F88"/>
    <w:rsid w:val="009E6F7D"/>
    <w:rsid w:val="009F2133"/>
    <w:rsid w:val="009F566E"/>
    <w:rsid w:val="00A02A53"/>
    <w:rsid w:val="00A04A2B"/>
    <w:rsid w:val="00A077D4"/>
    <w:rsid w:val="00A141CF"/>
    <w:rsid w:val="00A1452B"/>
    <w:rsid w:val="00A145F0"/>
    <w:rsid w:val="00A14B4B"/>
    <w:rsid w:val="00A15F65"/>
    <w:rsid w:val="00A16573"/>
    <w:rsid w:val="00A21A05"/>
    <w:rsid w:val="00A24F9D"/>
    <w:rsid w:val="00A25D96"/>
    <w:rsid w:val="00A26229"/>
    <w:rsid w:val="00A26C7F"/>
    <w:rsid w:val="00A3157B"/>
    <w:rsid w:val="00A3274E"/>
    <w:rsid w:val="00A329D3"/>
    <w:rsid w:val="00A360B5"/>
    <w:rsid w:val="00A3625A"/>
    <w:rsid w:val="00A36492"/>
    <w:rsid w:val="00A40994"/>
    <w:rsid w:val="00A411C5"/>
    <w:rsid w:val="00A44602"/>
    <w:rsid w:val="00A470F5"/>
    <w:rsid w:val="00A47F22"/>
    <w:rsid w:val="00A50DD0"/>
    <w:rsid w:val="00A53115"/>
    <w:rsid w:val="00A568B7"/>
    <w:rsid w:val="00A62D0F"/>
    <w:rsid w:val="00A6489D"/>
    <w:rsid w:val="00A64B12"/>
    <w:rsid w:val="00A65B09"/>
    <w:rsid w:val="00A668ED"/>
    <w:rsid w:val="00A66E23"/>
    <w:rsid w:val="00A70D6A"/>
    <w:rsid w:val="00A719C7"/>
    <w:rsid w:val="00A72716"/>
    <w:rsid w:val="00A72807"/>
    <w:rsid w:val="00A7315D"/>
    <w:rsid w:val="00A73DDC"/>
    <w:rsid w:val="00A7540B"/>
    <w:rsid w:val="00A761D2"/>
    <w:rsid w:val="00A76C8B"/>
    <w:rsid w:val="00A77AE1"/>
    <w:rsid w:val="00A77B38"/>
    <w:rsid w:val="00A8195C"/>
    <w:rsid w:val="00A82BD4"/>
    <w:rsid w:val="00A83062"/>
    <w:rsid w:val="00A8398C"/>
    <w:rsid w:val="00A84EC5"/>
    <w:rsid w:val="00A874BA"/>
    <w:rsid w:val="00A87605"/>
    <w:rsid w:val="00A90EB9"/>
    <w:rsid w:val="00A917F3"/>
    <w:rsid w:val="00A93C40"/>
    <w:rsid w:val="00A954FF"/>
    <w:rsid w:val="00A96498"/>
    <w:rsid w:val="00AA242C"/>
    <w:rsid w:val="00AA48EC"/>
    <w:rsid w:val="00AA4DA9"/>
    <w:rsid w:val="00AA57BF"/>
    <w:rsid w:val="00AA57C2"/>
    <w:rsid w:val="00AA65AD"/>
    <w:rsid w:val="00AB0C52"/>
    <w:rsid w:val="00AB1AE9"/>
    <w:rsid w:val="00AB497B"/>
    <w:rsid w:val="00AB4B19"/>
    <w:rsid w:val="00AB4BB1"/>
    <w:rsid w:val="00AB54FF"/>
    <w:rsid w:val="00AC09CB"/>
    <w:rsid w:val="00AC103B"/>
    <w:rsid w:val="00AC116D"/>
    <w:rsid w:val="00AC197F"/>
    <w:rsid w:val="00AC20E5"/>
    <w:rsid w:val="00AC3BBF"/>
    <w:rsid w:val="00AC51D4"/>
    <w:rsid w:val="00AC7B2D"/>
    <w:rsid w:val="00AD05AF"/>
    <w:rsid w:val="00AD3097"/>
    <w:rsid w:val="00AD3AFA"/>
    <w:rsid w:val="00AD3D18"/>
    <w:rsid w:val="00AD744C"/>
    <w:rsid w:val="00AE1E36"/>
    <w:rsid w:val="00AE261A"/>
    <w:rsid w:val="00AE29F9"/>
    <w:rsid w:val="00AE4568"/>
    <w:rsid w:val="00AE4FEA"/>
    <w:rsid w:val="00AE53A4"/>
    <w:rsid w:val="00AE7911"/>
    <w:rsid w:val="00AE7C2C"/>
    <w:rsid w:val="00AF1BC8"/>
    <w:rsid w:val="00AF1E0E"/>
    <w:rsid w:val="00AF20FC"/>
    <w:rsid w:val="00AF2214"/>
    <w:rsid w:val="00AF3F90"/>
    <w:rsid w:val="00AF45DB"/>
    <w:rsid w:val="00AF47C5"/>
    <w:rsid w:val="00AF4926"/>
    <w:rsid w:val="00B00240"/>
    <w:rsid w:val="00B0089E"/>
    <w:rsid w:val="00B032F4"/>
    <w:rsid w:val="00B0527D"/>
    <w:rsid w:val="00B05DC7"/>
    <w:rsid w:val="00B10AF7"/>
    <w:rsid w:val="00B154D9"/>
    <w:rsid w:val="00B17B9B"/>
    <w:rsid w:val="00B25FD7"/>
    <w:rsid w:val="00B26307"/>
    <w:rsid w:val="00B267D2"/>
    <w:rsid w:val="00B27722"/>
    <w:rsid w:val="00B304F0"/>
    <w:rsid w:val="00B352D2"/>
    <w:rsid w:val="00B37496"/>
    <w:rsid w:val="00B40587"/>
    <w:rsid w:val="00B45F4C"/>
    <w:rsid w:val="00B470B7"/>
    <w:rsid w:val="00B51D92"/>
    <w:rsid w:val="00B53B87"/>
    <w:rsid w:val="00B55F89"/>
    <w:rsid w:val="00B56DC9"/>
    <w:rsid w:val="00B606BB"/>
    <w:rsid w:val="00B60ADC"/>
    <w:rsid w:val="00B611C7"/>
    <w:rsid w:val="00B624FC"/>
    <w:rsid w:val="00B6288B"/>
    <w:rsid w:val="00B67E3D"/>
    <w:rsid w:val="00B71C9D"/>
    <w:rsid w:val="00B754A6"/>
    <w:rsid w:val="00B767AF"/>
    <w:rsid w:val="00B7729C"/>
    <w:rsid w:val="00B802CA"/>
    <w:rsid w:val="00B804F6"/>
    <w:rsid w:val="00B82B2A"/>
    <w:rsid w:val="00B8574E"/>
    <w:rsid w:val="00B90FCD"/>
    <w:rsid w:val="00B95054"/>
    <w:rsid w:val="00B95109"/>
    <w:rsid w:val="00BA01D5"/>
    <w:rsid w:val="00BA0410"/>
    <w:rsid w:val="00BA19C7"/>
    <w:rsid w:val="00BA5A45"/>
    <w:rsid w:val="00BB1EC2"/>
    <w:rsid w:val="00BB56C0"/>
    <w:rsid w:val="00BB7332"/>
    <w:rsid w:val="00BC1E86"/>
    <w:rsid w:val="00BC46B8"/>
    <w:rsid w:val="00BC4F09"/>
    <w:rsid w:val="00BC5DA0"/>
    <w:rsid w:val="00BC7621"/>
    <w:rsid w:val="00BD01B0"/>
    <w:rsid w:val="00BD01D0"/>
    <w:rsid w:val="00BD29CD"/>
    <w:rsid w:val="00BD4717"/>
    <w:rsid w:val="00BD7502"/>
    <w:rsid w:val="00BE045F"/>
    <w:rsid w:val="00BE522D"/>
    <w:rsid w:val="00BE6F3F"/>
    <w:rsid w:val="00BE6FB9"/>
    <w:rsid w:val="00BF1A02"/>
    <w:rsid w:val="00BF55A8"/>
    <w:rsid w:val="00BF5941"/>
    <w:rsid w:val="00BF68A8"/>
    <w:rsid w:val="00C006D8"/>
    <w:rsid w:val="00C04200"/>
    <w:rsid w:val="00C05D7E"/>
    <w:rsid w:val="00C07176"/>
    <w:rsid w:val="00C110C8"/>
    <w:rsid w:val="00C11D09"/>
    <w:rsid w:val="00C12092"/>
    <w:rsid w:val="00C16A21"/>
    <w:rsid w:val="00C17E4F"/>
    <w:rsid w:val="00C17FD5"/>
    <w:rsid w:val="00C17FDA"/>
    <w:rsid w:val="00C2176D"/>
    <w:rsid w:val="00C24C99"/>
    <w:rsid w:val="00C25955"/>
    <w:rsid w:val="00C303C7"/>
    <w:rsid w:val="00C31C0D"/>
    <w:rsid w:val="00C320A9"/>
    <w:rsid w:val="00C34B68"/>
    <w:rsid w:val="00C35FD0"/>
    <w:rsid w:val="00C369E3"/>
    <w:rsid w:val="00C44F8B"/>
    <w:rsid w:val="00C470D5"/>
    <w:rsid w:val="00C47F02"/>
    <w:rsid w:val="00C50217"/>
    <w:rsid w:val="00C5298C"/>
    <w:rsid w:val="00C529BF"/>
    <w:rsid w:val="00C52B38"/>
    <w:rsid w:val="00C53A6E"/>
    <w:rsid w:val="00C57030"/>
    <w:rsid w:val="00C60EA4"/>
    <w:rsid w:val="00C6124C"/>
    <w:rsid w:val="00C61382"/>
    <w:rsid w:val="00C628B0"/>
    <w:rsid w:val="00C63BEC"/>
    <w:rsid w:val="00C64373"/>
    <w:rsid w:val="00C67111"/>
    <w:rsid w:val="00C777D4"/>
    <w:rsid w:val="00C77875"/>
    <w:rsid w:val="00C816CA"/>
    <w:rsid w:val="00C85D55"/>
    <w:rsid w:val="00C869EA"/>
    <w:rsid w:val="00C912E3"/>
    <w:rsid w:val="00C92DFD"/>
    <w:rsid w:val="00C93AD4"/>
    <w:rsid w:val="00C94117"/>
    <w:rsid w:val="00C96511"/>
    <w:rsid w:val="00C969C4"/>
    <w:rsid w:val="00CA346F"/>
    <w:rsid w:val="00CA5563"/>
    <w:rsid w:val="00CA5CAE"/>
    <w:rsid w:val="00CA724E"/>
    <w:rsid w:val="00CB2EE0"/>
    <w:rsid w:val="00CB5A11"/>
    <w:rsid w:val="00CB6C3E"/>
    <w:rsid w:val="00CC6701"/>
    <w:rsid w:val="00CC6D2D"/>
    <w:rsid w:val="00CD0263"/>
    <w:rsid w:val="00CD4A22"/>
    <w:rsid w:val="00CD7009"/>
    <w:rsid w:val="00CD79CD"/>
    <w:rsid w:val="00CD7E9E"/>
    <w:rsid w:val="00CE2F1C"/>
    <w:rsid w:val="00CE3820"/>
    <w:rsid w:val="00CE5612"/>
    <w:rsid w:val="00CF395E"/>
    <w:rsid w:val="00CF673C"/>
    <w:rsid w:val="00CF6BBA"/>
    <w:rsid w:val="00D01824"/>
    <w:rsid w:val="00D0417F"/>
    <w:rsid w:val="00D05C98"/>
    <w:rsid w:val="00D075E7"/>
    <w:rsid w:val="00D1059D"/>
    <w:rsid w:val="00D1282B"/>
    <w:rsid w:val="00D13862"/>
    <w:rsid w:val="00D14106"/>
    <w:rsid w:val="00D15302"/>
    <w:rsid w:val="00D16F09"/>
    <w:rsid w:val="00D218D0"/>
    <w:rsid w:val="00D22AC8"/>
    <w:rsid w:val="00D22F06"/>
    <w:rsid w:val="00D23808"/>
    <w:rsid w:val="00D24CFF"/>
    <w:rsid w:val="00D26408"/>
    <w:rsid w:val="00D2703C"/>
    <w:rsid w:val="00D425F8"/>
    <w:rsid w:val="00D435C4"/>
    <w:rsid w:val="00D45939"/>
    <w:rsid w:val="00D4627B"/>
    <w:rsid w:val="00D47ABE"/>
    <w:rsid w:val="00D50E89"/>
    <w:rsid w:val="00D51921"/>
    <w:rsid w:val="00D530CD"/>
    <w:rsid w:val="00D53A7E"/>
    <w:rsid w:val="00D5411D"/>
    <w:rsid w:val="00D560A5"/>
    <w:rsid w:val="00D572E0"/>
    <w:rsid w:val="00D6479D"/>
    <w:rsid w:val="00D647F6"/>
    <w:rsid w:val="00D708D7"/>
    <w:rsid w:val="00D722D2"/>
    <w:rsid w:val="00D82AB5"/>
    <w:rsid w:val="00D83CA2"/>
    <w:rsid w:val="00D84E49"/>
    <w:rsid w:val="00D86ECB"/>
    <w:rsid w:val="00D874E4"/>
    <w:rsid w:val="00D92795"/>
    <w:rsid w:val="00D92AF1"/>
    <w:rsid w:val="00D95B45"/>
    <w:rsid w:val="00DA08D6"/>
    <w:rsid w:val="00DA19EA"/>
    <w:rsid w:val="00DA1BB0"/>
    <w:rsid w:val="00DA3CEE"/>
    <w:rsid w:val="00DA42D5"/>
    <w:rsid w:val="00DA42ED"/>
    <w:rsid w:val="00DA6303"/>
    <w:rsid w:val="00DA771B"/>
    <w:rsid w:val="00DB1802"/>
    <w:rsid w:val="00DB264D"/>
    <w:rsid w:val="00DB35B1"/>
    <w:rsid w:val="00DB47CD"/>
    <w:rsid w:val="00DB5EEB"/>
    <w:rsid w:val="00DC2871"/>
    <w:rsid w:val="00DC7070"/>
    <w:rsid w:val="00DC791A"/>
    <w:rsid w:val="00DD056A"/>
    <w:rsid w:val="00DD2935"/>
    <w:rsid w:val="00DD2D9D"/>
    <w:rsid w:val="00DE4778"/>
    <w:rsid w:val="00DF01BD"/>
    <w:rsid w:val="00DF4948"/>
    <w:rsid w:val="00DF4FB5"/>
    <w:rsid w:val="00DF63D5"/>
    <w:rsid w:val="00DF778F"/>
    <w:rsid w:val="00E00026"/>
    <w:rsid w:val="00E00CB4"/>
    <w:rsid w:val="00E026E5"/>
    <w:rsid w:val="00E02E8D"/>
    <w:rsid w:val="00E07A7A"/>
    <w:rsid w:val="00E1038D"/>
    <w:rsid w:val="00E103F3"/>
    <w:rsid w:val="00E12712"/>
    <w:rsid w:val="00E13A3A"/>
    <w:rsid w:val="00E16435"/>
    <w:rsid w:val="00E21627"/>
    <w:rsid w:val="00E22513"/>
    <w:rsid w:val="00E237CD"/>
    <w:rsid w:val="00E243A0"/>
    <w:rsid w:val="00E2533B"/>
    <w:rsid w:val="00E258D8"/>
    <w:rsid w:val="00E25A24"/>
    <w:rsid w:val="00E3035A"/>
    <w:rsid w:val="00E329E7"/>
    <w:rsid w:val="00E32DC2"/>
    <w:rsid w:val="00E34FEA"/>
    <w:rsid w:val="00E43113"/>
    <w:rsid w:val="00E434DD"/>
    <w:rsid w:val="00E43759"/>
    <w:rsid w:val="00E44602"/>
    <w:rsid w:val="00E45942"/>
    <w:rsid w:val="00E459A4"/>
    <w:rsid w:val="00E47CD1"/>
    <w:rsid w:val="00E5187B"/>
    <w:rsid w:val="00E55194"/>
    <w:rsid w:val="00E57BBD"/>
    <w:rsid w:val="00E603C0"/>
    <w:rsid w:val="00E621A7"/>
    <w:rsid w:val="00E64DDD"/>
    <w:rsid w:val="00E75D93"/>
    <w:rsid w:val="00E828AE"/>
    <w:rsid w:val="00E83110"/>
    <w:rsid w:val="00E91211"/>
    <w:rsid w:val="00E91A2B"/>
    <w:rsid w:val="00E92A89"/>
    <w:rsid w:val="00E97381"/>
    <w:rsid w:val="00EA4303"/>
    <w:rsid w:val="00EA482B"/>
    <w:rsid w:val="00EA5226"/>
    <w:rsid w:val="00EB1271"/>
    <w:rsid w:val="00EB1A1D"/>
    <w:rsid w:val="00EB2B7E"/>
    <w:rsid w:val="00EC0671"/>
    <w:rsid w:val="00EC5161"/>
    <w:rsid w:val="00EC5BD1"/>
    <w:rsid w:val="00EC5D25"/>
    <w:rsid w:val="00EC5D3E"/>
    <w:rsid w:val="00EC78FA"/>
    <w:rsid w:val="00EC7A8C"/>
    <w:rsid w:val="00ED0669"/>
    <w:rsid w:val="00ED304C"/>
    <w:rsid w:val="00ED5D1C"/>
    <w:rsid w:val="00ED7E98"/>
    <w:rsid w:val="00EE181A"/>
    <w:rsid w:val="00EE40E4"/>
    <w:rsid w:val="00EE42BD"/>
    <w:rsid w:val="00EE518F"/>
    <w:rsid w:val="00EF00CC"/>
    <w:rsid w:val="00EF5A23"/>
    <w:rsid w:val="00EF7AE5"/>
    <w:rsid w:val="00F033C0"/>
    <w:rsid w:val="00F0411B"/>
    <w:rsid w:val="00F04BF2"/>
    <w:rsid w:val="00F051D3"/>
    <w:rsid w:val="00F1185E"/>
    <w:rsid w:val="00F12071"/>
    <w:rsid w:val="00F1779E"/>
    <w:rsid w:val="00F17C8A"/>
    <w:rsid w:val="00F22174"/>
    <w:rsid w:val="00F2237F"/>
    <w:rsid w:val="00F26E51"/>
    <w:rsid w:val="00F312B8"/>
    <w:rsid w:val="00F32F2E"/>
    <w:rsid w:val="00F3359B"/>
    <w:rsid w:val="00F35884"/>
    <w:rsid w:val="00F361F3"/>
    <w:rsid w:val="00F40A12"/>
    <w:rsid w:val="00F41784"/>
    <w:rsid w:val="00F45786"/>
    <w:rsid w:val="00F51585"/>
    <w:rsid w:val="00F52235"/>
    <w:rsid w:val="00F533C5"/>
    <w:rsid w:val="00F54949"/>
    <w:rsid w:val="00F54AF8"/>
    <w:rsid w:val="00F5768D"/>
    <w:rsid w:val="00F70947"/>
    <w:rsid w:val="00F72D05"/>
    <w:rsid w:val="00F75C4D"/>
    <w:rsid w:val="00F76FB1"/>
    <w:rsid w:val="00F772AC"/>
    <w:rsid w:val="00F800DB"/>
    <w:rsid w:val="00F8206C"/>
    <w:rsid w:val="00F86B2F"/>
    <w:rsid w:val="00F86D2B"/>
    <w:rsid w:val="00F9229F"/>
    <w:rsid w:val="00F93A60"/>
    <w:rsid w:val="00F94350"/>
    <w:rsid w:val="00FA14A1"/>
    <w:rsid w:val="00FA3935"/>
    <w:rsid w:val="00FA3DBC"/>
    <w:rsid w:val="00FA405E"/>
    <w:rsid w:val="00FB3217"/>
    <w:rsid w:val="00FB3D5E"/>
    <w:rsid w:val="00FB41E9"/>
    <w:rsid w:val="00FB49C2"/>
    <w:rsid w:val="00FB52C8"/>
    <w:rsid w:val="00FC013A"/>
    <w:rsid w:val="00FC0A55"/>
    <w:rsid w:val="00FC0B8C"/>
    <w:rsid w:val="00FC4DFC"/>
    <w:rsid w:val="00FC5E39"/>
    <w:rsid w:val="00FD1A95"/>
    <w:rsid w:val="00FD2B63"/>
    <w:rsid w:val="00FD3D24"/>
    <w:rsid w:val="00FD4890"/>
    <w:rsid w:val="00FE4A00"/>
    <w:rsid w:val="00FE7167"/>
    <w:rsid w:val="00FF58F9"/>
    <w:rsid w:val="00FF68FF"/>
    <w:rsid w:val="00FF6C6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B9783-2C3E-4E77-91F5-CA5CF69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F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8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F83"/>
  </w:style>
  <w:style w:type="numbering" w:customStyle="1" w:styleId="110">
    <w:name w:val="Нет списка11"/>
    <w:next w:val="a2"/>
    <w:uiPriority w:val="99"/>
    <w:semiHidden/>
    <w:unhideWhenUsed/>
    <w:rsid w:val="00530F83"/>
  </w:style>
  <w:style w:type="character" w:styleId="a3">
    <w:name w:val="Hyperlink"/>
    <w:uiPriority w:val="99"/>
    <w:unhideWhenUsed/>
    <w:rsid w:val="00530F8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30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3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F83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next w:val="a8"/>
    <w:uiPriority w:val="34"/>
    <w:qFormat/>
    <w:rsid w:val="00530F8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0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0F83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0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30F83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30F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3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30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30F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30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30F83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3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30F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30F83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30F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30F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30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30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30F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30F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3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3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30F8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30F8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0F83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530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0F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 List,FooterText,numbered,Абзац списка литеральный,SL_Абзац списка,Bullet 1,Use Case List Paragraph,ТЗ список"/>
    <w:basedOn w:val="a"/>
    <w:link w:val="ad"/>
    <w:uiPriority w:val="34"/>
    <w:qFormat/>
    <w:rsid w:val="00530F8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3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B95109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B263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63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63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63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6307"/>
    <w:rPr>
      <w:b/>
      <w:bCs/>
      <w:sz w:val="20"/>
      <w:szCs w:val="20"/>
    </w:rPr>
  </w:style>
  <w:style w:type="character" w:customStyle="1" w:styleId="ad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8"/>
    <w:uiPriority w:val="99"/>
    <w:qFormat/>
    <w:locked/>
    <w:rsid w:val="00525C74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AC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F677-4087-4337-B3F8-9F11672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2024-03-19T03:32:00Z</dcterms:created>
  <dcterms:modified xsi:type="dcterms:W3CDTF">2024-03-19T03:51:00Z</dcterms:modified>
</cp:coreProperties>
</file>